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1B89" w14:textId="39E190D5" w:rsidR="001F1153" w:rsidRPr="00D85A4B" w:rsidRDefault="001F1153" w:rsidP="001F1153">
      <w:pPr>
        <w:tabs>
          <w:tab w:val="left" w:pos="980"/>
        </w:tabs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75AF9CB" wp14:editId="482D8A08">
            <wp:simplePos x="0" y="0"/>
            <wp:positionH relativeFrom="column">
              <wp:posOffset>-228600</wp:posOffset>
            </wp:positionH>
            <wp:positionV relativeFrom="paragraph">
              <wp:posOffset>76200</wp:posOffset>
            </wp:positionV>
            <wp:extent cx="876300" cy="10763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/>
          <w:sz w:val="24"/>
          <w:szCs w:val="24"/>
        </w:rPr>
        <w:t xml:space="preserve">               ____________</w:t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</w:r>
      <w:r>
        <w:rPr>
          <w:rFonts w:ascii="Times New Roman" w:eastAsia="Arial Unicode MS" w:hAnsi="Times New Roman"/>
          <w:sz w:val="24"/>
          <w:szCs w:val="24"/>
        </w:rPr>
        <w:softHyphen/>
        <w:t xml:space="preserve">____________ </w:t>
      </w:r>
      <w:r w:rsidRPr="00C92FCC">
        <w:rPr>
          <w:rFonts w:ascii="Times New Roman" w:eastAsia="Arial Unicode MS" w:hAnsi="Times New Roman"/>
          <w:noProof/>
          <w:sz w:val="24"/>
          <w:szCs w:val="24"/>
        </w:rPr>
        <w:drawing>
          <wp:inline distT="0" distB="0" distL="0" distR="0" wp14:anchorId="161531F8" wp14:editId="462AC17F">
            <wp:extent cx="676275" cy="742950"/>
            <wp:effectExtent l="19050" t="0" r="9525" b="0"/>
            <wp:docPr id="5" name="Picture 4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/>
          <w:sz w:val="24"/>
          <w:szCs w:val="24"/>
        </w:rPr>
        <w:t xml:space="preserve"> _________________________________       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  </w:t>
      </w:r>
    </w:p>
    <w:p w14:paraId="3E6E0AEC" w14:textId="77777777" w:rsidR="001F1153" w:rsidRDefault="001F1153" w:rsidP="001F1153">
      <w:pPr>
        <w:tabs>
          <w:tab w:val="left" w:pos="0"/>
          <w:tab w:val="left" w:pos="3570"/>
        </w:tabs>
        <w:spacing w:after="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REPUBLIKA E SHQIPËRISË</w:t>
      </w:r>
    </w:p>
    <w:p w14:paraId="5845D45A" w14:textId="58B24861" w:rsidR="001F1153" w:rsidRDefault="001F1153" w:rsidP="001F1153">
      <w:pPr>
        <w:pStyle w:val="Head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 xml:space="preserve">                                                        BASHKIA POGRADEC</w:t>
      </w:r>
    </w:p>
    <w:p w14:paraId="59FD9103" w14:textId="6746C35B" w:rsidR="00FA566D" w:rsidRDefault="00FA566D" w:rsidP="00FA566D">
      <w:pPr>
        <w:pStyle w:val="Header"/>
        <w:jc w:val="center"/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NJËSIA E MENAXHIMIT TË BURIMEVE NJERËZORE</w:t>
      </w:r>
    </w:p>
    <w:p w14:paraId="02F0AC3F" w14:textId="77777777" w:rsidR="001F1153" w:rsidRPr="00FA566D" w:rsidRDefault="001F1153" w:rsidP="001F1153">
      <w:pPr>
        <w:pStyle w:val="Header"/>
        <w:rPr>
          <w:lang w:val="sq-AL"/>
        </w:rPr>
      </w:pPr>
    </w:p>
    <w:p w14:paraId="09F078A9" w14:textId="77777777" w:rsidR="001F1153" w:rsidRDefault="001F1153" w:rsidP="001F1153">
      <w:pPr>
        <w:rPr>
          <w:lang w:val="sq-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4E0D22" wp14:editId="1E204E35">
                <wp:simplePos x="0" y="0"/>
                <wp:positionH relativeFrom="column">
                  <wp:posOffset>-57150</wp:posOffset>
                </wp:positionH>
                <wp:positionV relativeFrom="paragraph">
                  <wp:posOffset>43180</wp:posOffset>
                </wp:positionV>
                <wp:extent cx="6029325" cy="590550"/>
                <wp:effectExtent l="0" t="0" r="47625" b="571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590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FCED27" w14:textId="77777777" w:rsidR="001F1153" w:rsidRPr="0054293C" w:rsidRDefault="001F1153" w:rsidP="001F1153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spacing w:line="240" w:lineRule="auto"/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54293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SHPALLJE P</w:t>
                            </w:r>
                            <w:r w:rsidRPr="0054293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 xml:space="preserve">ËR NËPUNËS CIVIL PËR LËVIZJE PARALELE DHE PRANIM NË SHËRBIMIN CIVIL NË KATEGORINË EKZEKUTIVE </w:t>
                            </w:r>
                          </w:p>
                          <w:p w14:paraId="2322B98D" w14:textId="77777777" w:rsidR="001F1153" w:rsidRDefault="001F1153" w:rsidP="001F11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E0D22" id="Rectangle 2" o:spid="_x0000_s1026" style="position:absolute;margin-left:-4.5pt;margin-top:3.4pt;width:474.7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" fillcolor="#d86dcb [1944]" strokecolor="#d86dcb [1944]" strokeweight="1pt">
                <v:fill color2="#f2ceed [664]" angle="135" focus="50%" type="gradient"/>
                <v:shadow on="t" color="#4f1548 [1608]" opacity=".5" offset="1pt"/>
                <v:textbox>
                  <w:txbxContent>
                    <w:p w14:paraId="15FCED27" w14:textId="77777777" w:rsidR="001F1153" w:rsidRPr="0054293C" w:rsidRDefault="001F1153" w:rsidP="001F1153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spacing w:line="240" w:lineRule="auto"/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</w:pPr>
                      <w:r w:rsidRPr="0054293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SHPALLJE P</w:t>
                      </w:r>
                      <w:r w:rsidRPr="0054293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 xml:space="preserve">ËR NËPUNËS CIVIL PËR LËVIZJE PARALELE DHE PRANIM NË SHËRBIMIN CIVIL NË KATEGORINË EKZEKUTIVE </w:t>
                      </w:r>
                    </w:p>
                    <w:p w14:paraId="2322B98D" w14:textId="77777777" w:rsidR="001F1153" w:rsidRDefault="001F1153" w:rsidP="001F1153"/>
                  </w:txbxContent>
                </v:textbox>
              </v:rect>
            </w:pict>
          </mc:Fallback>
        </mc:AlternateContent>
      </w:r>
    </w:p>
    <w:p w14:paraId="69519773" w14:textId="77777777" w:rsidR="001F1153" w:rsidRDefault="001F1153" w:rsidP="001F1153">
      <w:pPr>
        <w:rPr>
          <w:lang w:val="sq-AL"/>
        </w:rPr>
      </w:pPr>
    </w:p>
    <w:p w14:paraId="468A0358" w14:textId="7BCAA1E9" w:rsidR="00323F8A" w:rsidRPr="001F1153" w:rsidRDefault="001F1153" w:rsidP="001F1153">
      <w:pPr>
        <w:tabs>
          <w:tab w:val="left" w:pos="0"/>
          <w:tab w:val="left" w:pos="5490"/>
          <w:tab w:val="left" w:pos="7020"/>
        </w:tabs>
        <w:spacing w:after="0"/>
        <w:ind w:right="29"/>
        <w:rPr>
          <w:lang w:val="sq-AL"/>
        </w:rPr>
      </w:pPr>
      <w:r>
        <w:rPr>
          <w:lang w:val="sq-AL"/>
        </w:rPr>
        <w:t xml:space="preserve">                                                                                                                                  </w:t>
      </w:r>
    </w:p>
    <w:p w14:paraId="37AF0F0D" w14:textId="0657915C" w:rsidR="00323F8A" w:rsidRDefault="00323F8A" w:rsidP="00323F8A">
      <w:pPr>
        <w:tabs>
          <w:tab w:val="left" w:pos="0"/>
          <w:tab w:val="left" w:pos="5490"/>
          <w:tab w:val="left" w:pos="7020"/>
        </w:tabs>
        <w:ind w:right="26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A566D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                                                                                                   </w:t>
      </w:r>
      <w:r w:rsidR="001F1153" w:rsidRPr="00FA566D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    </w:t>
      </w:r>
      <w:r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Pogradec më  </w:t>
      </w:r>
      <w:r w:rsidR="00115950"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10.12.</w:t>
      </w:r>
      <w:r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202</w:t>
      </w:r>
      <w:r w:rsidR="00115950" w:rsidRPr="00DE5812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5</w:t>
      </w:r>
    </w:p>
    <w:p w14:paraId="51E13585" w14:textId="77777777" w:rsidR="00323F8A" w:rsidRDefault="00323F8A" w:rsidP="00323F8A">
      <w:pPr>
        <w:tabs>
          <w:tab w:val="left" w:pos="0"/>
          <w:tab w:val="left" w:pos="5490"/>
          <w:tab w:val="left" w:pos="7020"/>
        </w:tabs>
        <w:ind w:right="26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CC7D95">
        <w:rPr>
          <w:rFonts w:ascii="Times New Roman" w:hAnsi="Times New Roman" w:cs="Times New Roman"/>
          <w:sz w:val="24"/>
          <w:szCs w:val="24"/>
          <w:lang w:val="sq-AL"/>
        </w:rPr>
        <w:t>Në zbatim të nenit 22 dhe të nenit 25, të ligjit 152/2013 “Për nëpunësin civil” i ndryshuar, të Vendimit Nr. 243, datë 18/03/2015, “Për pranimin, lëvizjen paralele, periudhën e provës dhe emërimin në kategorinë ekzekutive” të Këshillit të Ministrave, Njësia e Menaxhimit te Burimeve Njerëzore pranë Bashkisë Pogradec shpall proçedurat e lëvizjes paralele dhe të pranimit në shërbimin civil për kategorinë ekzekutive, për pozicionin:</w:t>
      </w:r>
    </w:p>
    <w:p w14:paraId="47CF1A50" w14:textId="23351F4A" w:rsidR="00323F8A" w:rsidRPr="007D6E7C" w:rsidRDefault="00323F8A" w:rsidP="00323F8A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it-IT"/>
        </w:rPr>
        <w:t>1 (Një) Pozicion 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Specialist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për statistikën, asetet dhe menaxhimin e performancës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 Kategoria e pagës IV-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4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</w:t>
      </w:r>
      <w:r w:rsidR="007D6E7C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7D6E7C" w:rsidRPr="007D6E7C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Sektori i Administrimit të Aseteve, Statistikës dhe Menaxhimi i Performancës dhe Bashkëpronësisë</w:t>
      </w:r>
      <w:r w:rsidR="007D6E7C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, Statistikës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="00CC7D95"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7D6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Drejtoria Ekonomike dhe Menaxhimit Financiar.</w:t>
      </w:r>
    </w:p>
    <w:tbl>
      <w:tblPr>
        <w:tblStyle w:val="TableGrid"/>
        <w:tblW w:w="9711" w:type="dxa"/>
        <w:tblInd w:w="0" w:type="dxa"/>
        <w:tblLook w:val="04A0" w:firstRow="1" w:lastRow="0" w:firstColumn="1" w:lastColumn="0" w:noHBand="0" w:noVBand="1"/>
      </w:tblPr>
      <w:tblGrid>
        <w:gridCol w:w="9711"/>
      </w:tblGrid>
      <w:tr w:rsidR="00323F8A" w:rsidRPr="00DE5812" w14:paraId="73F04798" w14:textId="77777777">
        <w:trPr>
          <w:trHeight w:val="1244"/>
        </w:trPr>
        <w:tc>
          <w:tcPr>
            <w:tcW w:w="9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15796" w14:textId="076A3656" w:rsidR="00323F8A" w:rsidRPr="00FA566D" w:rsidRDefault="00323F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Afati për dorëzimin e dokumentave për LEVIZJE PARALELE:   </w:t>
            </w:r>
            <w:r w:rsidR="00115950"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22</w:t>
            </w: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115950" w:rsidRPr="00FA5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Dhjetor </w:t>
            </w:r>
            <w:r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202</w:t>
            </w:r>
            <w:r w:rsidR="00115950" w:rsidRPr="00FA566D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</w:t>
            </w:r>
          </w:p>
          <w:p w14:paraId="52F9FE3E" w14:textId="77777777" w:rsidR="00323F8A" w:rsidRPr="00FA566D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</w:p>
          <w:p w14:paraId="5B9B67F7" w14:textId="79F2261B" w:rsidR="00323F8A" w:rsidRPr="00DE5812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</w:pP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Afati për dorëzimin e dokumentave për pranim në SH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>ËRBIMIN CIVIL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: 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31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r w:rsidR="00115950" w:rsidRPr="00DE5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Dhjeto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 xml:space="preserve">r </w:t>
            </w:r>
            <w:r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202</w:t>
            </w:r>
            <w:r w:rsidR="00115950" w:rsidRPr="00DE5812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5</w:t>
            </w:r>
          </w:p>
        </w:tc>
      </w:tr>
    </w:tbl>
    <w:p w14:paraId="63F77C64" w14:textId="77777777" w:rsidR="00323F8A" w:rsidRPr="00DE5812" w:rsidRDefault="00323F8A" w:rsidP="00323F8A">
      <w:pPr>
        <w:pStyle w:val="NoSpacing"/>
        <w:shd w:val="clear" w:color="auto" w:fill="FFFFFF"/>
        <w:jc w:val="both"/>
        <w:rPr>
          <w:rFonts w:ascii="Times New Roman" w:hAnsi="Times New Roman"/>
          <w:lang w:val="nb-NO"/>
        </w:rPr>
      </w:pPr>
    </w:p>
    <w:p w14:paraId="286BF101" w14:textId="63407954" w:rsidR="00323F8A" w:rsidRPr="00DE5812" w:rsidRDefault="00323F8A" w:rsidP="00323F8A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DE5812">
        <w:rPr>
          <w:rFonts w:ascii="Times New Roman" w:hAnsi="Times New Roman"/>
          <w:b/>
          <w:sz w:val="24"/>
          <w:szCs w:val="24"/>
          <w:lang w:val="nb-NO"/>
        </w:rPr>
        <w:t>Përshkrimi përgjithësues i punës për pozicionin:</w:t>
      </w:r>
    </w:p>
    <w:p w14:paraId="288E408C" w14:textId="77777777" w:rsidR="007D6E7C" w:rsidRDefault="007D6E7C" w:rsidP="00E2286F">
      <w:pPr>
        <w:pStyle w:val="Default"/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Specialist për statistikën, asetet dhe menaxhimin e performancës</w:t>
      </w:r>
      <w:r w:rsidRPr="00FA566D">
        <w:rPr>
          <w:rFonts w:ascii="Times New Roman" w:hAnsi="Times New Roman" w:cs="Times New Roman"/>
          <w:lang w:val="it-IT"/>
        </w:rPr>
        <w:t xml:space="preserve"> </w:t>
      </w:r>
    </w:p>
    <w:p w14:paraId="160B4909" w14:textId="77777777" w:rsidR="007D6E7C" w:rsidRDefault="007D6E7C" w:rsidP="007D6E7C">
      <w:pPr>
        <w:pStyle w:val="Default"/>
        <w:spacing w:after="0" w:line="276" w:lineRule="auto"/>
        <w:ind w:left="360"/>
        <w:jc w:val="both"/>
        <w:rPr>
          <w:rFonts w:ascii="Times New Roman" w:hAnsi="Times New Roman" w:cs="Times New Roman"/>
          <w:lang w:val="it-IT"/>
        </w:rPr>
      </w:pPr>
    </w:p>
    <w:p w14:paraId="5772F5FB" w14:textId="387CD899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FA566D">
        <w:rPr>
          <w:rFonts w:ascii="Times New Roman" w:hAnsi="Times New Roman" w:cs="Times New Roman"/>
          <w:lang w:val="it-IT"/>
        </w:rPr>
        <w:t>Në bashkëpunim me drejtoritë dhe zyrat e bashkisë, administron dhe përditëson dokumentacionin për asetet e Bashkisë dhe institucioneve në varësi.</w:t>
      </w:r>
    </w:p>
    <w:p w14:paraId="70537ADE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FA566D">
        <w:rPr>
          <w:rFonts w:ascii="Times New Roman" w:hAnsi="Times New Roman" w:cs="Times New Roman"/>
        </w:rPr>
        <w:t>Përgatit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informacione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propozime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për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mënyrën</w:t>
      </w:r>
      <w:proofErr w:type="spellEnd"/>
      <w:r w:rsidRPr="00FA566D">
        <w:rPr>
          <w:rFonts w:ascii="Times New Roman" w:hAnsi="Times New Roman" w:cs="Times New Roman"/>
        </w:rPr>
        <w:t xml:space="preserve"> e </w:t>
      </w:r>
      <w:proofErr w:type="spellStart"/>
      <w:r w:rsidRPr="00FA566D">
        <w:rPr>
          <w:rFonts w:ascii="Times New Roman" w:hAnsi="Times New Roman" w:cs="Times New Roman"/>
        </w:rPr>
        <w:t>administrimit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dhe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përdorimit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të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të</w:t>
      </w:r>
      <w:proofErr w:type="spellEnd"/>
      <w:r w:rsidRPr="00FA566D">
        <w:rPr>
          <w:rFonts w:ascii="Times New Roman" w:hAnsi="Times New Roman" w:cs="Times New Roman"/>
        </w:rPr>
        <w:t xml:space="preserve"> </w:t>
      </w:r>
      <w:proofErr w:type="spellStart"/>
      <w:r w:rsidRPr="00FA566D">
        <w:rPr>
          <w:rFonts w:ascii="Times New Roman" w:hAnsi="Times New Roman" w:cs="Times New Roman"/>
        </w:rPr>
        <w:t>dhënave</w:t>
      </w:r>
      <w:proofErr w:type="spellEnd"/>
      <w:r w:rsidRPr="00FA566D">
        <w:rPr>
          <w:rFonts w:ascii="Times New Roman" w:hAnsi="Times New Roman" w:cs="Times New Roman"/>
        </w:rPr>
        <w:t>.</w:t>
      </w:r>
    </w:p>
    <w:p w14:paraId="4D9D8AF0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nb-NO"/>
        </w:rPr>
      </w:pPr>
      <w:r w:rsidRPr="00FA566D">
        <w:rPr>
          <w:rFonts w:ascii="Times New Roman" w:hAnsi="Times New Roman" w:cs="Times New Roman"/>
          <w:lang w:val="nb-NO"/>
        </w:rPr>
        <w:t>Grumbullon, përpunon, analizon, publikon dhe ruan (arkivon) të dhënat statistikore.</w:t>
      </w:r>
    </w:p>
    <w:p w14:paraId="2FE7EF6E" w14:textId="77777777" w:rsidR="00FA566D" w:rsidRPr="00FA566D" w:rsidRDefault="00FA566D" w:rsidP="00FA566D">
      <w:pPr>
        <w:pStyle w:val="Defaul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lang w:val="nb-NO"/>
        </w:rPr>
      </w:pPr>
      <w:r w:rsidRPr="00FA566D">
        <w:rPr>
          <w:rFonts w:ascii="Times New Roman" w:hAnsi="Times New Roman" w:cs="Times New Roman"/>
          <w:lang w:val="nb-NO"/>
        </w:rPr>
        <w:t>Programon dhe regjistron në kompjuter formularet të cilët nuk janë formulare “tip”, të miratuar nga INSTAT-i,por që përmbajne të dhënat kryesore të sektorëve të veçantë të Bashkise</w:t>
      </w:r>
    </w:p>
    <w:p w14:paraId="3C82AD07" w14:textId="321DAE43" w:rsidR="00323F8A" w:rsidRPr="00FA566D" w:rsidRDefault="00323F8A" w:rsidP="00E2286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34BEB4" w14:textId="77777777" w:rsidR="00323F8A" w:rsidRPr="00FA566D" w:rsidRDefault="00323F8A" w:rsidP="00323F8A">
      <w:pPr>
        <w:shd w:val="clear" w:color="auto" w:fill="FFFFFF"/>
        <w:autoSpaceDE w:val="0"/>
        <w:autoSpaceDN w:val="0"/>
        <w:adjustRightInd w:val="0"/>
        <w:spacing w:after="0" w:line="240" w:lineRule="auto"/>
        <w:ind w:left="-270"/>
        <w:jc w:val="both"/>
        <w:rPr>
          <w:rFonts w:ascii="Times New Roman" w:hAnsi="Times New Roman"/>
          <w:color w:val="000000"/>
          <w:lang w:val="it-IT"/>
        </w:rPr>
      </w:pPr>
    </w:p>
    <w:p w14:paraId="556E2565" w14:textId="77777777" w:rsidR="00E2286F" w:rsidRDefault="00323F8A" w:rsidP="00E2286F">
      <w:pPr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1.LËVIZJE PARALELE</w:t>
      </w:r>
    </w:p>
    <w:p w14:paraId="0E850571" w14:textId="2B9D87C4" w:rsidR="00323F8A" w:rsidRDefault="00323F8A" w:rsidP="00E2286F">
      <w:pPr>
        <w:jc w:val="both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lastRenderedPageBreak/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proçedurë vetëm nëpunësit civilë të së njëjtës kategori, në të gjitha insitucionet pjesë e shërbimit civil.</w:t>
      </w:r>
    </w:p>
    <w:p w14:paraId="202E71E1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KUSHTET PËR LËVIZJEN PARALELE DHE KRITERET E VEÇANTA </w:t>
      </w:r>
    </w:p>
    <w:p w14:paraId="30D39690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plotësojnë kushtet për lëvizjen paralele si vijon: </w:t>
      </w:r>
    </w:p>
    <w:p w14:paraId="4043D347" w14:textId="77777777" w:rsidR="00323F8A" w:rsidRPr="00FA566D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Të jetë nëpunës civil i konfirmuar, brenda të njëjtës kategori;</w:t>
      </w:r>
    </w:p>
    <w:p w14:paraId="050D10C8" w14:textId="77777777" w:rsidR="00323F8A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1496ECB" w14:textId="77777777" w:rsidR="00323F8A" w:rsidRDefault="00323F8A" w:rsidP="00323F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apo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592C4D0B" w14:textId="77777777" w:rsidR="00323F8A" w:rsidRDefault="00323F8A" w:rsidP="00323F8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posaçme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3947D09" w14:textId="77777777" w:rsidR="00323F8A" w:rsidRDefault="00323F8A" w:rsidP="00323F8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nivelit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Bachelor;</w:t>
      </w:r>
    </w:p>
    <w:p w14:paraId="428D742C" w14:textId="77777777" w:rsidR="00323F8A" w:rsidRDefault="00323F8A" w:rsidP="00323F8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Preferohet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AE94C6" w14:textId="77777777" w:rsidR="00323F8A" w:rsidRDefault="00323F8A" w:rsidP="00323F8A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8E5323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DOKUMENTACIONI, MËNYRA DHE AFATI I DORËZIMIT </w:t>
      </w:r>
    </w:p>
    <w:p w14:paraId="62182C1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dorëzojnë dokumentat si më poshtë: </w:t>
      </w:r>
    </w:p>
    <w:p w14:paraId="545F9DE2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338BDCA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</w:p>
    <w:p w14:paraId="62D5F4A7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deshmisë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</w:p>
    <w:p w14:paraId="451797B0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5231FCB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F8774F5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A9E960D" w14:textId="77777777" w:rsidR="00323F8A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EF294C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Vlerësimin e fundit nga eprori direkt;</w:t>
      </w:r>
    </w:p>
    <w:p w14:paraId="12100168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 xml:space="preserve">Vërtetim nga Institucioni që nuk ka masë displinore në fuqi. </w:t>
      </w:r>
    </w:p>
    <w:p w14:paraId="0B12C07C" w14:textId="77777777" w:rsidR="00323F8A" w:rsidRPr="00FA566D" w:rsidRDefault="00323F8A" w:rsidP="00323F8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Çdo dokumentacion tjetër që vërteton dokumentet e përmendura në jetëshkrimin tuaj;</w:t>
      </w:r>
    </w:p>
    <w:p w14:paraId="696F1662" w14:textId="77777777" w:rsidR="00323F8A" w:rsidRPr="00FA566D" w:rsidRDefault="00323F8A" w:rsidP="00323F8A">
      <w:pPr>
        <w:pStyle w:val="ListParagraph"/>
        <w:spacing w:line="240" w:lineRule="auto"/>
        <w:ind w:left="360"/>
        <w:jc w:val="both"/>
        <w:rPr>
          <w:rFonts w:ascii="Cambria" w:hAnsi="Cambria"/>
          <w:lang w:val="nb-NO"/>
        </w:rPr>
      </w:pPr>
    </w:p>
    <w:p w14:paraId="65BA966D" w14:textId="77777777" w:rsidR="00323F8A" w:rsidRPr="00FA566D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REZULTATET PËR FAZËN E VERIFIKIMIT PARAPRAK </w:t>
      </w:r>
    </w:p>
    <w:p w14:paraId="4DBEA630" w14:textId="7D9D808F" w:rsidR="007666F1" w:rsidRPr="00E2286F" w:rsidRDefault="00323F8A" w:rsidP="00E228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Në datë </w:t>
      </w:r>
      <w:r w:rsidR="00115950"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>24</w:t>
      </w:r>
      <w:r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 </w:t>
      </w:r>
      <w:r w:rsidR="00115950" w:rsidRPr="007666F1">
        <w:rPr>
          <w:rFonts w:ascii="Times New Roman" w:hAnsi="Times New Roman" w:cs="Times New Roman"/>
          <w:b/>
          <w:bCs/>
          <w:sz w:val="24"/>
          <w:szCs w:val="24"/>
          <w:lang w:val="nb-NO"/>
        </w:rPr>
        <w:t>dhjetor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202</w:t>
      </w:r>
      <w:r w:rsidR="00CC7D95" w:rsidRPr="00FA566D">
        <w:rPr>
          <w:rFonts w:ascii="Times New Roman" w:hAnsi="Times New Roman" w:cs="Times New Roman"/>
          <w:sz w:val="24"/>
          <w:szCs w:val="24"/>
          <w:lang w:val="nb-NO"/>
        </w:rPr>
        <w:t>5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Njësia e Menaxhimit të Burimeve Njerëzore do të shpallë në faqen zyrtare të internetit, në portalin </w:t>
      </w:r>
      <w:bookmarkStart w:id="0" w:name="_Hlk216266928"/>
      <w:r w:rsidR="0008675D">
        <w:rPr>
          <w:rFonts w:ascii="Times New Roman" w:hAnsi="Times New Roman" w:cs="Times New Roman"/>
          <w:sz w:val="24"/>
          <w:szCs w:val="24"/>
          <w:lang w:val="nb-NO"/>
        </w:rPr>
        <w:t>‘’Agjencia Kombetare e Punesimit dhe Aftesive’’</w:t>
      </w:r>
      <w:r w:rsidR="0008675D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bookmarkEnd w:id="0"/>
      <w:r w:rsidRPr="00FA566D">
        <w:rPr>
          <w:rFonts w:ascii="Times New Roman" w:hAnsi="Times New Roman" w:cs="Times New Roman"/>
          <w:sz w:val="24"/>
          <w:szCs w:val="24"/>
          <w:lang w:val="nb-NO"/>
        </w:rPr>
        <w:t>dhe pranë Zyrës së Punës listën e kandidatëve që plotësojnë kushtet dhe kërkesat e posacme për lëvizjen paralele. Po në të njëjtën datë do të njoftohen nga Njësia e Menaxhimit të Burimeve Njerëzore kandidatët të cilët nuk kanë plotësuar kushtet dhe kërkesat e posaçme</w:t>
      </w:r>
    </w:p>
    <w:p w14:paraId="54990BBA" w14:textId="77777777" w:rsidR="00323F8A" w:rsidRPr="007666F1" w:rsidRDefault="00323F8A" w:rsidP="00323F8A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 xml:space="preserve">FUSHAT E NJOHURIVE, AFTËSITË DHE CILËSITË MBI TË CILAT DO TË ZHVILLOHET INTERVISTA </w:t>
      </w:r>
    </w:p>
    <w:p w14:paraId="0FC43007" w14:textId="77777777" w:rsidR="007666F1" w:rsidRPr="00FA566D" w:rsidRDefault="007666F1" w:rsidP="007666F1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0E63D15D" w14:textId="5F316026" w:rsidR="00323F8A" w:rsidRPr="00FA566D" w:rsidRDefault="00323F8A" w:rsidP="00323F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 xml:space="preserve">Kandidatët për pozicionin </w:t>
      </w:r>
      <w:r w:rsidR="00CC7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Specialist për statistikën, asetet dhe menaxhimin e performancës</w:t>
      </w:r>
      <w:r w:rsidR="00CC7D95" w:rsidRPr="00FA566D">
        <w:rPr>
          <w:rFonts w:ascii="Times New Roman" w:hAnsi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/>
          <w:sz w:val="24"/>
          <w:szCs w:val="24"/>
          <w:lang w:val="nb-NO"/>
        </w:rPr>
        <w:t>do të testohen në lidhje me:</w:t>
      </w:r>
    </w:p>
    <w:p w14:paraId="26639AC1" w14:textId="0583F946" w:rsidR="00323F8A" w:rsidRPr="00FA566D" w:rsidRDefault="00323F8A" w:rsidP="00323F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Ligji nr.17/2018 dt.05.04.2018 "Per statistikat zyrtare"</w:t>
      </w:r>
      <w:r w:rsidR="00041F0E" w:rsidRPr="00FA566D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,</w:t>
      </w:r>
    </w:p>
    <w:p w14:paraId="563499E8" w14:textId="32FE95DF" w:rsidR="00323F8A" w:rsidRPr="00FA566D" w:rsidRDefault="00323F8A" w:rsidP="00323F8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</w:pP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-</w:t>
      </w:r>
      <w:r w:rsidR="007666F1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 xml:space="preserve"> </w:t>
      </w: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Ligji nr.139/2015 "Per vete qeverisjen vendore "</w:t>
      </w:r>
      <w:r w:rsidR="00CC7D95"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 xml:space="preserve"> i ndryshuar,</w:t>
      </w:r>
      <w:r w:rsidRPr="00FA566D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  <w:lang w:val="nb-NO"/>
        </w:rPr>
        <w:t> </w:t>
      </w:r>
    </w:p>
    <w:p w14:paraId="34AAB2E5" w14:textId="77C39857" w:rsidR="00041F0E" w:rsidRPr="007666F1" w:rsidRDefault="00041F0E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7666F1"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Pr="007666F1">
        <w:rPr>
          <w:rFonts w:ascii="Times New Roman" w:hAnsi="Times New Roman" w:cs="Times New Roman"/>
          <w:sz w:val="24"/>
          <w:szCs w:val="24"/>
          <w:lang w:val="nb-NO"/>
        </w:rPr>
        <w:t>Ligji nr.</w:t>
      </w:r>
      <w:r w:rsidR="007666F1" w:rsidRPr="007666F1">
        <w:rPr>
          <w:rFonts w:ascii="Times New Roman" w:hAnsi="Times New Roman" w:cs="Times New Roman"/>
          <w:sz w:val="24"/>
          <w:szCs w:val="24"/>
          <w:lang w:val="nb-NO"/>
        </w:rPr>
        <w:t>119/2014</w:t>
      </w:r>
      <w:r w:rsidR="007666F1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 ‘’ Për të drejten e informimi</w:t>
      </w:r>
      <w:r w:rsid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t’’</w:t>
      </w:r>
    </w:p>
    <w:p w14:paraId="76EAA469" w14:textId="0565FD15" w:rsidR="00323F8A" w:rsidRPr="007666F1" w:rsidRDefault="00041F0E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>-</w:t>
      </w:r>
      <w:r w:rsidR="00323F8A" w:rsidRPr="007666F1"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  <w:t xml:space="preserve"> </w:t>
      </w:r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 xml:space="preserve">Ligj </w:t>
      </w:r>
      <w:r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n</w:t>
      </w:r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r. 152/2013 “P</w:t>
      </w:r>
      <w:bookmarkStart w:id="1" w:name="_Hlk216168386"/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ë</w:t>
      </w:r>
      <w:bookmarkEnd w:id="1"/>
      <w:r w:rsidR="00323F8A"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r Nëpunësin Civl” i ndryshuar</w:t>
      </w:r>
      <w:r w:rsidRP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,</w:t>
      </w:r>
    </w:p>
    <w:p w14:paraId="1F84574E" w14:textId="7D05B62D" w:rsidR="00EC19C7" w:rsidRPr="00FA566D" w:rsidRDefault="00EC19C7" w:rsidP="00041F0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6282A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-</w:t>
      </w:r>
      <w:r w:rsidR="007666F1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Ligj </w:t>
      </w:r>
      <w:r w:rsidR="00041F0E" w:rsidRPr="00FA566D">
        <w:rPr>
          <w:rFonts w:ascii="Times New Roman" w:hAnsi="Times New Roman" w:cs="Times New Roman"/>
          <w:sz w:val="24"/>
          <w:szCs w:val="24"/>
          <w:lang w:val="nb-NO"/>
        </w:rPr>
        <w:t>n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r.9131, dt 8.9.2003 </w:t>
      </w:r>
      <w:r w:rsidR="007666F1">
        <w:rPr>
          <w:rFonts w:ascii="Times New Roman" w:hAnsi="Times New Roman" w:cs="Times New Roman"/>
          <w:sz w:val="24"/>
          <w:szCs w:val="24"/>
          <w:lang w:val="nb-NO"/>
        </w:rPr>
        <w:t>‘’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>P</w:t>
      </w:r>
      <w:r w:rsidRPr="00FA566D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ër rregullat e etikës në administraten publike</w:t>
      </w:r>
      <w:r w:rsidR="007666F1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’’</w:t>
      </w:r>
      <w:r w:rsidRPr="00FA566D">
        <w:rPr>
          <w:rFonts w:ascii="Times New Roman" w:eastAsia="Times New Roman" w:hAnsi="Times New Roman" w:cs="Times New Roman"/>
          <w:color w:val="000000"/>
          <w:sz w:val="24"/>
          <w:szCs w:val="24"/>
          <w:lang w:val="nb-NO"/>
        </w:rPr>
        <w:t>.</w:t>
      </w:r>
    </w:p>
    <w:p w14:paraId="22B24123" w14:textId="77777777" w:rsidR="00323F8A" w:rsidRPr="00FA566D" w:rsidRDefault="00323F8A" w:rsidP="00E22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2B79B24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>1.5 MËNYRA E VLERËSIMIT TË KANDIDATËVE PËR LËVIZJEN PARALELE</w:t>
      </w:r>
    </w:p>
    <w:p w14:paraId="76B85FF2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lastRenderedPageBreak/>
        <w:t xml:space="preserve">Kandidatët për lëvizjen paralele në këto pozicione pune do të vlerësohet si më poshtë: </w:t>
      </w:r>
    </w:p>
    <w:p w14:paraId="1A45BC2E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1) 40 pikë për dokumentacionin e dorëzuari ndarë në:</w:t>
      </w:r>
    </w:p>
    <w:p w14:paraId="0050EE88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1.1) 20 pikë për përvojën </w:t>
      </w:r>
    </w:p>
    <w:p w14:paraId="3BDB8543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1.2) 10 pikë për trajnimet apo kualifikimet e lidhura me fushën përkatëse </w:t>
      </w:r>
    </w:p>
    <w:p w14:paraId="6F943B79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1.3)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7AE8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60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gojë</w:t>
      </w:r>
      <w:proofErr w:type="spellEnd"/>
    </w:p>
    <w:p w14:paraId="2109EA21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7B148" w14:textId="3E3937A1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C2A716" wp14:editId="3E5AD8BA">
                <wp:simplePos x="0" y="0"/>
                <wp:positionH relativeFrom="column">
                  <wp:posOffset>-95250</wp:posOffset>
                </wp:positionH>
                <wp:positionV relativeFrom="paragraph">
                  <wp:posOffset>115570</wp:posOffset>
                </wp:positionV>
                <wp:extent cx="5857875" cy="400050"/>
                <wp:effectExtent l="9525" t="10795" r="19050" b="27305"/>
                <wp:wrapNone/>
                <wp:docPr id="211943927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78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B8ECDB8" w14:textId="77777777" w:rsidR="00323F8A" w:rsidRDefault="00323F8A" w:rsidP="00323F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PRANIMI NË SHËRBIMIN CIVIL NË KATEGORINË EKZEKUTIVE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2A716" id="Rectangle: Rounded Corners 1" o:spid="_x0000_s1027" style="position:absolute;left:0;text-align:left;margin-left:-7.5pt;margin-top:9.1pt;width:461.25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" fillcolor="#d86dcb [1944]" strokecolor="#d86dcb [1944]" strokeweight="1pt">
                <v:fill color2="#f2ceed [664]" angle="135" focus="50%" type="gradient"/>
                <v:shadow on="t" color="#4f1548 [1608]" opacity=".5" offset="1pt"/>
                <v:textbox>
                  <w:txbxContent>
                    <w:p w14:paraId="0B8ECDB8" w14:textId="77777777" w:rsidR="00323F8A" w:rsidRDefault="00323F8A" w:rsidP="00323F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PRANIMI NË SHËRBIMIN CIVIL NË KATEGORINË EKZEKUTIVE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8E0F5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B13FD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A837E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66" w:type="dxa"/>
        <w:tblInd w:w="0" w:type="dxa"/>
        <w:tblLook w:val="04A0" w:firstRow="1" w:lastRow="0" w:firstColumn="1" w:lastColumn="0" w:noHBand="0" w:noVBand="1"/>
      </w:tblPr>
      <w:tblGrid>
        <w:gridCol w:w="9666"/>
      </w:tblGrid>
      <w:tr w:rsidR="00323F8A" w14:paraId="76839EEA" w14:textId="77777777">
        <w:trPr>
          <w:trHeight w:val="1095"/>
        </w:trPr>
        <w:tc>
          <w:tcPr>
            <w:tcW w:w="9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31D31" w14:textId="77777777" w:rsidR="00323F8A" w:rsidRDefault="00323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proçedurës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747E1B" w14:textId="77777777" w:rsidR="00323F8A" w:rsidRDefault="00323F8A" w:rsidP="00323F8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pacing w:val="-3"/>
          <w:sz w:val="24"/>
          <w:szCs w:val="24"/>
        </w:rPr>
      </w:pPr>
    </w:p>
    <w:p w14:paraId="3A169877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PRANIMIT NE SHERBIMIN CIVIL DHE KRITERET E VEÇANTA</w:t>
      </w:r>
    </w:p>
    <w:p w14:paraId="0FE3F216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CAFC33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43A11F0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CEDCC2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34F7DDA3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FE83EB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178FB5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0F0FB95" w14:textId="77777777" w:rsidR="00323F8A" w:rsidRDefault="00323F8A" w:rsidP="00323F8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7F03B1A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Kandidatët duhet të plotësojnë kriteret e veçanta si vijon: </w:t>
      </w:r>
    </w:p>
    <w:p w14:paraId="3C53A359" w14:textId="3D3E687D" w:rsidR="00422AFD" w:rsidRPr="00422AFD" w:rsidRDefault="00323F8A" w:rsidP="00422A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422AFD">
        <w:rPr>
          <w:rFonts w:ascii="Times New Roman" w:hAnsi="Times New Roman" w:cs="Times New Roman"/>
          <w:sz w:val="24"/>
          <w:szCs w:val="24"/>
          <w:lang w:val="nb-NO"/>
        </w:rPr>
        <w:t>Të ketë arsim të lartë të nivelit Bachelor</w:t>
      </w:r>
      <w:r w:rsidR="00422AFD" w:rsidRPr="00422AFD">
        <w:rPr>
          <w:rFonts w:ascii="Times New Roman" w:hAnsi="Times New Roman" w:cs="Times New Roman"/>
          <w:sz w:val="24"/>
          <w:szCs w:val="24"/>
          <w:lang w:val="nb-NO"/>
        </w:rPr>
        <w:t xml:space="preserve"> në 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‘’</w:t>
      </w:r>
      <w:r w:rsidR="00422AFD" w:rsidRPr="00422AFD">
        <w:rPr>
          <w:rFonts w:ascii="Times New Roman" w:hAnsi="Times New Roman" w:cs="Times New Roman"/>
          <w:sz w:val="24"/>
          <w:szCs w:val="24"/>
          <w:lang w:val="nb-NO"/>
        </w:rPr>
        <w:t>Shk</w:t>
      </w:r>
      <w:r w:rsidR="00422AFD">
        <w:rPr>
          <w:rFonts w:ascii="Times New Roman" w:hAnsi="Times New Roman" w:cs="Times New Roman"/>
          <w:sz w:val="24"/>
          <w:szCs w:val="24"/>
          <w:lang w:val="nb-NO"/>
        </w:rPr>
        <w:t>enca Ekonomike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’’</w:t>
      </w:r>
    </w:p>
    <w:p w14:paraId="4B7012EC" w14:textId="65DF2321" w:rsidR="00422AFD" w:rsidRPr="00DE5812" w:rsidRDefault="00422AFD" w:rsidP="00422AF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422AFD">
        <w:rPr>
          <w:rFonts w:ascii="Times New Roman" w:hAnsi="Times New Roman" w:cs="Times New Roman"/>
          <w:sz w:val="24"/>
          <w:szCs w:val="24"/>
          <w:lang w:val="nb-NO"/>
        </w:rPr>
        <w:t xml:space="preserve">Edhe diploma e nivelit “Bachelor”, duhet të jetë në të njëjtën fushë. </w:t>
      </w:r>
      <w:r w:rsidRPr="00DE5812">
        <w:rPr>
          <w:rFonts w:ascii="Times New Roman" w:hAnsi="Times New Roman" w:cs="Times New Roman"/>
          <w:i/>
          <w:iCs/>
          <w:sz w:val="24"/>
          <w:szCs w:val="24"/>
          <w:lang w:val="nb-NO"/>
        </w:rPr>
        <w:t>( diplomat të cilat janë marrë jashtë vendit, duhet të jenë të njohura paraprakisht pranë institucionit përgjegjës për njesimin e diplomave sipas legjislacionit në fuqi)</w:t>
      </w:r>
    </w:p>
    <w:p w14:paraId="2592D847" w14:textId="55DA01BB" w:rsidR="00422AFD" w:rsidRPr="00422AFD" w:rsidRDefault="00422AFD" w:rsidP="004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b. </w:t>
      </w:r>
      <w:r w:rsidRPr="00422AFD">
        <w:rPr>
          <w:rFonts w:ascii="Times New Roman" w:hAnsi="Times New Roman" w:cs="Times New Roman"/>
          <w:sz w:val="24"/>
          <w:szCs w:val="24"/>
          <w:lang w:val="nb-NO"/>
        </w:rPr>
        <w:t>Të ketë të pakten 1 vit përvoje pune në profesion</w:t>
      </w:r>
    </w:p>
    <w:p w14:paraId="0D7FEEE4" w14:textId="5C8449A1" w:rsidR="00422AFD" w:rsidRPr="00422AFD" w:rsidRDefault="00422AFD" w:rsidP="00422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c. </w:t>
      </w:r>
      <w:r w:rsidRPr="00422AFD">
        <w:rPr>
          <w:rFonts w:ascii="Times New Roman" w:hAnsi="Times New Roman" w:cs="Times New Roman"/>
          <w:sz w:val="24"/>
          <w:szCs w:val="24"/>
          <w:lang w:val="nb-NO"/>
        </w:rPr>
        <w:t>Të zotëroje njohuri te mire të gjuhes angleze.</w:t>
      </w:r>
    </w:p>
    <w:p w14:paraId="0176418A" w14:textId="77777777" w:rsidR="00422AFD" w:rsidRPr="00422AFD" w:rsidRDefault="00422AFD" w:rsidP="00422AFD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6E5B87A" w14:textId="77777777" w:rsidR="00323F8A" w:rsidRPr="00FA566D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>2.2 DOKUMENTACIONI, MËNYRA DHE AFATI I DORËZIMIT</w:t>
      </w:r>
    </w:p>
    <w:p w14:paraId="25E2FD02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 Kandidatët që aplikojnë duhet të dorëzojnë dokumentat si më poshtë: </w:t>
      </w:r>
    </w:p>
    <w:p w14:paraId="101103A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C5F3E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</w:p>
    <w:p w14:paraId="002B0E1C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dëshmisë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EC90158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50455726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 </w:t>
      </w:r>
    </w:p>
    <w:p w14:paraId="0F2D2E45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54D479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86803C4" w14:textId="77777777" w:rsidR="00323F8A" w:rsidRDefault="00323F8A" w:rsidP="00323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</w:p>
    <w:p w14:paraId="49655FED" w14:textId="77777777" w:rsidR="00323F8A" w:rsidRDefault="00323F8A" w:rsidP="00323F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3B211BC" w14:textId="77777777" w:rsidR="0008675D" w:rsidRDefault="0008675D" w:rsidP="00323F8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DEC53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/>
          <w:b/>
          <w:sz w:val="24"/>
          <w:szCs w:val="24"/>
          <w:lang w:val="nb-NO"/>
        </w:rPr>
        <w:t>2.3 REZULTATET PËR FAZËN E VERIFIKIMIT PARAPRAK</w:t>
      </w:r>
    </w:p>
    <w:p w14:paraId="24E77341" w14:textId="77777777" w:rsidR="007666F1" w:rsidRPr="00FA566D" w:rsidRDefault="007666F1" w:rsidP="00323F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562C8D6C" w14:textId="10EAADA9" w:rsidR="0008675D" w:rsidRPr="00FA566D" w:rsidRDefault="00323F8A" w:rsidP="0008675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Në datë </w:t>
      </w:r>
      <w:r w:rsidR="00115950" w:rsidRPr="00FA566D">
        <w:rPr>
          <w:rFonts w:ascii="Times New Roman" w:hAnsi="Times New Roman" w:cs="Times New Roman"/>
          <w:b/>
          <w:sz w:val="24"/>
          <w:szCs w:val="24"/>
          <w:lang w:val="nb-NO"/>
        </w:rPr>
        <w:t>5 janar</w:t>
      </w:r>
      <w:r w:rsidR="007666F1">
        <w:rPr>
          <w:rFonts w:ascii="Times New Roman" w:hAnsi="Times New Roman" w:cs="Times New Roman"/>
          <w:b/>
          <w:sz w:val="24"/>
          <w:szCs w:val="24"/>
          <w:lang w:val="nb-NO"/>
        </w:rPr>
        <w:t xml:space="preserve"> 2026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>, Njësia e Menaxhimit të burimeve Njerëzore do të shpallë në faqen zyrtare të internetit dhe në portalin “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Agjencia Kombetare e Punesimit dhe Aftesive’’</w:t>
      </w:r>
      <w:r w:rsidR="0008675D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, listën e kandidatëve që plotësojnë kushtet dhe kërkesat e posaçme. </w:t>
      </w:r>
    </w:p>
    <w:p w14:paraId="123A38B2" w14:textId="77777777" w:rsidR="00323F8A" w:rsidRDefault="00323F8A" w:rsidP="00323F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FUSHAT E NJOHURIVE, AFTËSITË DHE CILËSITË MBI TË CILAT DO TË ZHVILLOHET TESTIMI DHE INTERVISTA</w:t>
      </w:r>
    </w:p>
    <w:p w14:paraId="5E9DBF1B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testohen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njohuritë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listuara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1.4 </w:t>
      </w:r>
    </w:p>
    <w:p w14:paraId="64B962B9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me: </w:t>
      </w:r>
    </w:p>
    <w:p w14:paraId="7326BC44" w14:textId="77777777" w:rsidR="007666F1" w:rsidRDefault="007666F1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D2CF9" w14:textId="77777777" w:rsidR="00323F8A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F83172A" w14:textId="77777777" w:rsidR="00323F8A" w:rsidRPr="00FA566D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Eksperiencën e tyre të mëparshme;</w:t>
      </w:r>
    </w:p>
    <w:p w14:paraId="331C5D68" w14:textId="77777777" w:rsidR="00323F8A" w:rsidRDefault="00323F8A" w:rsidP="00323F8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  <w:r w:rsidRPr="00FA566D">
        <w:rPr>
          <w:rFonts w:ascii="Times New Roman" w:hAnsi="Times New Roman"/>
          <w:sz w:val="24"/>
          <w:szCs w:val="24"/>
          <w:lang w:val="nb-NO"/>
        </w:rPr>
        <w:t>Motivimin, aspiratat dhe pritshmëritë e tyre për karrierën.</w:t>
      </w:r>
    </w:p>
    <w:p w14:paraId="380B5412" w14:textId="77777777" w:rsidR="00C77CF6" w:rsidRDefault="00C77CF6" w:rsidP="0008675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467561CD" w14:textId="77777777" w:rsidR="00C77CF6" w:rsidRPr="00FA566D" w:rsidRDefault="00C77CF6" w:rsidP="00C77CF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nb-NO"/>
        </w:rPr>
      </w:pPr>
    </w:p>
    <w:p w14:paraId="62382CA1" w14:textId="77777777" w:rsidR="00323F8A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 2.5 MËNYRA E VLERËSIMIT TË KANDIDATËVE PËR PRANIM NË SHËRBIMIN CIVIL</w:t>
      </w:r>
    </w:p>
    <w:p w14:paraId="4B61E19B" w14:textId="77777777" w:rsidR="00C77CF6" w:rsidRPr="00FA566D" w:rsidRDefault="00C77CF6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20151221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Kandidatët do të vlerësohen në lidhje me:</w:t>
      </w:r>
    </w:p>
    <w:p w14:paraId="63653635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>a-Vlerësimin me shkrim, deri në 60 pikë;</w:t>
      </w:r>
    </w:p>
    <w:p w14:paraId="3CDD6E43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sz w:val="24"/>
          <w:szCs w:val="24"/>
          <w:lang w:val="nb-NO"/>
        </w:rPr>
        <w:t xml:space="preserve">b- Intervistën e strukturuar me gojë qe konsiston ne motivimin, aspiratat dhe pritshmëritë e tyre për karrierën, deri në 25 pikë; </w:t>
      </w:r>
    </w:p>
    <w:p w14:paraId="15DBE678" w14:textId="273AA42D" w:rsidR="00323F8A" w:rsidRPr="0008675D" w:rsidRDefault="0008675D" w:rsidP="00086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c.</w:t>
      </w:r>
      <w:r w:rsidR="00323F8A"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Jetëshkrimin, që konsiston në vlerësimin e arsimimit, të përvojës e të trajnimeve, të lidhura me fushën, deri në 15 pikë. </w:t>
      </w:r>
    </w:p>
    <w:p w14:paraId="236D185E" w14:textId="77777777" w:rsidR="00C77CF6" w:rsidRPr="00C77CF6" w:rsidRDefault="00C77CF6" w:rsidP="00C77C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025532D" w14:textId="77777777" w:rsidR="00323F8A" w:rsidRPr="00FA566D" w:rsidRDefault="00323F8A" w:rsidP="00323F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A566D">
        <w:rPr>
          <w:rFonts w:ascii="Times New Roman" w:hAnsi="Times New Roman" w:cs="Times New Roman"/>
          <w:b/>
          <w:sz w:val="24"/>
          <w:szCs w:val="24"/>
          <w:lang w:val="nb-NO"/>
        </w:rPr>
        <w:t xml:space="preserve">2.6 DATA E DALJES SË REZULTATEVE TË KONKURIMIT DHE MËNYRA E KOMUNIKIMIT </w:t>
      </w:r>
    </w:p>
    <w:p w14:paraId="22F4A710" w14:textId="13546B0B" w:rsidR="00323F8A" w:rsidRPr="00DE5812" w:rsidRDefault="00323F8A" w:rsidP="00323F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08675D">
        <w:rPr>
          <w:rFonts w:ascii="Times New Roman" w:hAnsi="Times New Roman" w:cs="Times New Roman"/>
          <w:sz w:val="24"/>
          <w:szCs w:val="24"/>
          <w:lang w:val="nb-NO"/>
        </w:rPr>
        <w:t>Në përfundim të vlerësimit të kandidatëve, Njësia e Menaxhimit të Burimeve Njerëzore do të shpallë fituesin në stendat e informimit të publikut, në faqen zyrtare të Bashkisë Pogradec dhe në portalin “</w:t>
      </w:r>
      <w:r w:rsidR="0008675D">
        <w:rPr>
          <w:rFonts w:ascii="Times New Roman" w:hAnsi="Times New Roman" w:cs="Times New Roman"/>
          <w:sz w:val="24"/>
          <w:szCs w:val="24"/>
          <w:lang w:val="nb-NO"/>
        </w:rPr>
        <w:t>Agjencia Kombetare e Punesimit dhe Aftesive’’</w:t>
      </w:r>
      <w:r w:rsidRPr="0008675D">
        <w:rPr>
          <w:rFonts w:ascii="Times New Roman" w:hAnsi="Times New Roman" w:cs="Times New Roman"/>
          <w:sz w:val="24"/>
          <w:szCs w:val="24"/>
          <w:lang w:val="nb-NO"/>
        </w:rPr>
        <w:t xml:space="preserve"> Të gjithë kandidatët pjesëmarrës në këtë procedurë do të njoftohen individualisht në mënyrë elektronike nga Njësia e Menaxhimit të Burimeve Njerëzore, për rezultatet nëpërmjet (adresës së e-mail). </w:t>
      </w:r>
      <w:r w:rsidRPr="00DE5812">
        <w:rPr>
          <w:rFonts w:ascii="Times New Roman" w:hAnsi="Times New Roman" w:cs="Times New Roman"/>
          <w:sz w:val="24"/>
          <w:szCs w:val="24"/>
          <w:lang w:val="nb-NO"/>
        </w:rPr>
        <w:t>Brenda tre ditëve kalendarike nga njoftimi individët kanë të drejtë të paraqesin ankesa me shkrim pranë zyrës së Burimeve Njerëzore</w:t>
      </w:r>
      <w:r w:rsidRPr="00DE5812">
        <w:rPr>
          <w:rFonts w:ascii="Times New Roman" w:hAnsi="Times New Roman" w:cs="Times New Roman"/>
          <w:b/>
          <w:sz w:val="24"/>
          <w:szCs w:val="24"/>
          <w:lang w:val="nb-NO"/>
        </w:rPr>
        <w:t>.</w:t>
      </w:r>
    </w:p>
    <w:p w14:paraId="7AA204E1" w14:textId="77777777" w:rsidR="00E2286F" w:rsidRPr="00DE5812" w:rsidRDefault="00E2286F" w:rsidP="00323F8A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</w:p>
    <w:p w14:paraId="1EB9CFC1" w14:textId="1E59EB3B" w:rsidR="00323F8A" w:rsidRPr="00DE5812" w:rsidRDefault="00323F8A" w:rsidP="00323F8A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DE5812">
        <w:rPr>
          <w:rFonts w:ascii="Times New Roman" w:hAnsi="Times New Roman" w:cs="Times New Roman"/>
          <w:b/>
          <w:sz w:val="24"/>
          <w:szCs w:val="24"/>
          <w:lang w:val="nb-NO"/>
        </w:rPr>
        <w:t>NJËSIA E MENAXHIMIT TË BURIMEVE NJERËZORE</w:t>
      </w:r>
    </w:p>
    <w:p w14:paraId="39DC96EE" w14:textId="2725C76C" w:rsidR="00323F8A" w:rsidRPr="00DE5812" w:rsidRDefault="00323F8A" w:rsidP="00DE58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sectPr w:rsidR="00323F8A" w:rsidRPr="00DE5812" w:rsidSect="00C77CF6">
      <w:footerReference w:type="default" r:id="rId9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715F" w14:textId="77777777" w:rsidR="008734D7" w:rsidRDefault="008734D7" w:rsidP="00FA566D">
      <w:pPr>
        <w:spacing w:after="0" w:line="240" w:lineRule="auto"/>
      </w:pPr>
      <w:r>
        <w:separator/>
      </w:r>
    </w:p>
  </w:endnote>
  <w:endnote w:type="continuationSeparator" w:id="0">
    <w:p w14:paraId="587A30E0" w14:textId="77777777" w:rsidR="008734D7" w:rsidRDefault="008734D7" w:rsidP="00FA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AA17" w14:textId="77777777" w:rsidR="00C77CF6" w:rsidRDefault="00C77CF6" w:rsidP="00C77CF6">
    <w:pPr>
      <w:pStyle w:val="Footer"/>
      <w:jc w:val="center"/>
    </w:pPr>
    <w:bookmarkStart w:id="2" w:name="_Hlk216266350"/>
    <w:bookmarkStart w:id="3" w:name="_Hlk216266351"/>
    <w:r>
      <w:rPr>
        <w:rStyle w:val="FootnoteReference"/>
      </w:rPr>
      <w:footnoteRef/>
    </w:r>
    <w:r>
      <w:rPr>
        <w:rFonts w:ascii="Times New Roman" w:hAnsi="Times New Roman" w:cs="Times New Roman"/>
        <w:noProof/>
        <w:sz w:val="18"/>
        <w:szCs w:val="18"/>
      </w:rPr>
      <w:t>Bulevardi "Rreshit Çollaku"</w:t>
    </w:r>
    <w:r w:rsidRPr="00E20263">
      <w:rPr>
        <w:rFonts w:ascii="Times New Roman" w:hAnsi="Times New Roman" w:cs="Times New Roman"/>
        <w:noProof/>
        <w:sz w:val="18"/>
        <w:szCs w:val="18"/>
      </w:rPr>
      <w:t>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E20263">
        <w:rPr>
          <w:rFonts w:ascii="Times New Roman" w:hAnsi="Times New Roman" w:cs="Times New Roman"/>
          <w:noProof/>
          <w:color w:val="0000FF"/>
          <w:sz w:val="18"/>
          <w:szCs w:val="18"/>
          <w:u w:val="single"/>
        </w:rPr>
        <w:t>bashkiapogradec@gmail.com</w:t>
      </w:r>
    </w:hyperlink>
  </w:p>
  <w:bookmarkEnd w:id="2"/>
  <w:bookmarkEnd w:id="3"/>
  <w:p w14:paraId="4C08E6D4" w14:textId="77777777" w:rsidR="00C77CF6" w:rsidRDefault="00C7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AE25" w14:textId="77777777" w:rsidR="008734D7" w:rsidRDefault="008734D7" w:rsidP="00FA566D">
      <w:pPr>
        <w:spacing w:after="0" w:line="240" w:lineRule="auto"/>
      </w:pPr>
      <w:r>
        <w:separator/>
      </w:r>
    </w:p>
  </w:footnote>
  <w:footnote w:type="continuationSeparator" w:id="0">
    <w:p w14:paraId="11438C83" w14:textId="77777777" w:rsidR="008734D7" w:rsidRDefault="008734D7" w:rsidP="00FA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546"/>
    <w:multiLevelType w:val="hybridMultilevel"/>
    <w:tmpl w:val="8D86ED6C"/>
    <w:lvl w:ilvl="0" w:tplc="69A8E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BAA"/>
    <w:multiLevelType w:val="hybridMultilevel"/>
    <w:tmpl w:val="B070487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06E42"/>
    <w:multiLevelType w:val="hybridMultilevel"/>
    <w:tmpl w:val="823A5990"/>
    <w:lvl w:ilvl="0" w:tplc="0E620642">
      <w:start w:val="1"/>
      <w:numFmt w:val="lowerLetter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B1C18"/>
    <w:multiLevelType w:val="hybridMultilevel"/>
    <w:tmpl w:val="4EB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DFA"/>
    <w:multiLevelType w:val="hybridMultilevel"/>
    <w:tmpl w:val="F6CC7CB8"/>
    <w:lvl w:ilvl="0" w:tplc="DE32BEB0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E72FF"/>
    <w:multiLevelType w:val="hybridMultilevel"/>
    <w:tmpl w:val="15A6CA3A"/>
    <w:lvl w:ilvl="0" w:tplc="D2F239CA">
      <w:start w:val="1"/>
      <w:numFmt w:val="lowerLetter"/>
      <w:lvlText w:val="%1-"/>
      <w:lvlJc w:val="left"/>
      <w:pPr>
        <w:ind w:left="360" w:hanging="360"/>
      </w:pPr>
    </w:lvl>
    <w:lvl w:ilvl="1" w:tplc="AE4C1F84">
      <w:start w:val="1"/>
      <w:numFmt w:val="lowerLetter"/>
      <w:lvlText w:val="%2."/>
      <w:lvlJc w:val="left"/>
      <w:pPr>
        <w:ind w:left="1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8764A"/>
    <w:multiLevelType w:val="hybridMultilevel"/>
    <w:tmpl w:val="B070487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82DC7"/>
    <w:multiLevelType w:val="hybridMultilevel"/>
    <w:tmpl w:val="CE94B38A"/>
    <w:lvl w:ilvl="0" w:tplc="6EB8FB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53273"/>
    <w:multiLevelType w:val="hybridMultilevel"/>
    <w:tmpl w:val="AAFADA02"/>
    <w:lvl w:ilvl="0" w:tplc="8B48E5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023E6"/>
    <w:multiLevelType w:val="hybridMultilevel"/>
    <w:tmpl w:val="D9202448"/>
    <w:lvl w:ilvl="0" w:tplc="50AAE0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71AEA"/>
    <w:multiLevelType w:val="multilevel"/>
    <w:tmpl w:val="85CC85E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C146272"/>
    <w:multiLevelType w:val="hybridMultilevel"/>
    <w:tmpl w:val="1C7C436E"/>
    <w:lvl w:ilvl="0" w:tplc="D2F239CA">
      <w:start w:val="1"/>
      <w:numFmt w:val="lowerLetter"/>
      <w:lvlText w:val="%1-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930A89"/>
    <w:multiLevelType w:val="hybridMultilevel"/>
    <w:tmpl w:val="70C824BA"/>
    <w:lvl w:ilvl="0" w:tplc="D2F239CA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2F65EF"/>
    <w:multiLevelType w:val="hybridMultilevel"/>
    <w:tmpl w:val="FB024232"/>
    <w:lvl w:ilvl="0" w:tplc="CE7040D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7938033">
    <w:abstractNumId w:val="6"/>
  </w:num>
  <w:num w:numId="2" w16cid:durableId="1940521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502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65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0605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338562">
    <w:abstractNumId w:val="1"/>
  </w:num>
  <w:num w:numId="7" w16cid:durableId="415398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000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554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829891">
    <w:abstractNumId w:val="2"/>
  </w:num>
  <w:num w:numId="11" w16cid:durableId="672949361">
    <w:abstractNumId w:val="3"/>
  </w:num>
  <w:num w:numId="12" w16cid:durableId="394359326">
    <w:abstractNumId w:val="0"/>
  </w:num>
  <w:num w:numId="13" w16cid:durableId="1192912106">
    <w:abstractNumId w:val="9"/>
  </w:num>
  <w:num w:numId="14" w16cid:durableId="1203712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877361">
    <w:abstractNumId w:val="5"/>
  </w:num>
  <w:num w:numId="16" w16cid:durableId="1136753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/>
  <w:revisionView w:formatting="0"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8A"/>
    <w:rsid w:val="00041890"/>
    <w:rsid w:val="00041F0E"/>
    <w:rsid w:val="0008675D"/>
    <w:rsid w:val="000A10BE"/>
    <w:rsid w:val="00115950"/>
    <w:rsid w:val="001837F4"/>
    <w:rsid w:val="001F1153"/>
    <w:rsid w:val="00323F8A"/>
    <w:rsid w:val="0039182E"/>
    <w:rsid w:val="00422AFD"/>
    <w:rsid w:val="00425C2F"/>
    <w:rsid w:val="00504DF0"/>
    <w:rsid w:val="0056655B"/>
    <w:rsid w:val="007666F1"/>
    <w:rsid w:val="007C29FB"/>
    <w:rsid w:val="007D6E7C"/>
    <w:rsid w:val="008734D7"/>
    <w:rsid w:val="00912744"/>
    <w:rsid w:val="009E64D2"/>
    <w:rsid w:val="00C77CF6"/>
    <w:rsid w:val="00CC7D95"/>
    <w:rsid w:val="00DB2A30"/>
    <w:rsid w:val="00DE5812"/>
    <w:rsid w:val="00E2286F"/>
    <w:rsid w:val="00EC19C7"/>
    <w:rsid w:val="00FA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8765A"/>
  <w15:chartTrackingRefBased/>
  <w15:docId w15:val="{A6AE6D74-7283-4DDF-973E-0FAA9F03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8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F8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23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F8A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23F8A"/>
    <w:rPr>
      <w:rFonts w:ascii="Cambria" w:eastAsia="Times New Roman" w:hAnsi="Cambria" w:cs="Times New Roman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323F8A"/>
    <w:pPr>
      <w:spacing w:after="0" w:line="240" w:lineRule="auto"/>
    </w:pPr>
    <w:rPr>
      <w:rFonts w:ascii="Cambria" w:eastAsia="Times New Roman" w:hAnsi="Cambria" w:cs="Times New Roman"/>
      <w:kern w:val="2"/>
      <w:sz w:val="24"/>
      <w:szCs w:val="24"/>
      <w:lang w:val="en-GB" w:bidi="en-US"/>
      <w14:ligatures w14:val="standardContextual"/>
    </w:rPr>
  </w:style>
  <w:style w:type="paragraph" w:customStyle="1" w:styleId="Default">
    <w:name w:val="Default"/>
    <w:uiPriority w:val="99"/>
    <w:rsid w:val="00323F8A"/>
    <w:pPr>
      <w:autoSpaceDE w:val="0"/>
      <w:autoSpaceDN w:val="0"/>
      <w:adjustRightInd w:val="0"/>
      <w:spacing w:after="200" w:line="252" w:lineRule="auto"/>
    </w:pPr>
    <w:rPr>
      <w:rFonts w:ascii="Palatino Linotype" w:eastAsia="Times New Roman" w:hAnsi="Palatino Linotype" w:cs="Palatino Linotype"/>
      <w:color w:val="000000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323F8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A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6D"/>
    <w:rPr>
      <w:rFonts w:eastAsiaTheme="minorEastAsia"/>
      <w:kern w:val="0"/>
      <w:sz w:val="22"/>
      <w:szCs w:val="22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77CF6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22AFD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</dc:creator>
  <cp:keywords/>
  <dc:description/>
  <cp:lastModifiedBy>Artin Halili</cp:lastModifiedBy>
  <cp:revision>2</cp:revision>
  <cp:lastPrinted>2025-12-10T12:54:00Z</cp:lastPrinted>
  <dcterms:created xsi:type="dcterms:W3CDTF">2025-12-10T13:20:00Z</dcterms:created>
  <dcterms:modified xsi:type="dcterms:W3CDTF">2025-12-10T13:20:00Z</dcterms:modified>
</cp:coreProperties>
</file>