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4" w:rsidRDefault="00C979E4">
      <w:pPr>
        <w:rPr>
          <w:rFonts w:ascii="Times New Roman" w:hAnsi="Times New Roman" w:cs="Times New Roman"/>
          <w:sz w:val="24"/>
          <w:szCs w:val="24"/>
        </w:rPr>
      </w:pPr>
    </w:p>
    <w:p w:rsidR="00C979E4" w:rsidRPr="007954F8" w:rsidRDefault="00C979E4" w:rsidP="00C979E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130810</wp:posOffset>
            </wp:positionV>
            <wp:extent cx="876300" cy="10763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_______________________ </w:t>
      </w: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514350" cy="742950"/>
            <wp:effectExtent l="19050" t="0" r="0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09718D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  </w:t>
      </w:r>
      <w:r w:rsidRPr="0009718D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 w:val="24"/>
          <w:lang w:eastAsia="ja-JP"/>
        </w:rPr>
        <w:t xml:space="preserve">                            </w:t>
      </w:r>
    </w:p>
    <w:p w:rsidR="00C979E4" w:rsidRPr="0009718D" w:rsidRDefault="00C979E4" w:rsidP="00C979E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C979E4" w:rsidRPr="0071640E" w:rsidRDefault="00C979E4" w:rsidP="00C979E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BASHKIA POGRADEC</w:t>
      </w:r>
      <w:r w:rsidRPr="000C1DA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</w:t>
      </w:r>
    </w:p>
    <w:p w:rsidR="00C979E4" w:rsidRPr="00C979E4" w:rsidRDefault="00C979E4" w:rsidP="00C979E4">
      <w:pPr>
        <w:ind w:left="648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8A0008">
        <w:rPr>
          <w:rFonts w:ascii="Times New Roman" w:hAnsi="Times New Roman"/>
          <w:noProof/>
          <w:sz w:val="24"/>
          <w:szCs w:val="24"/>
        </w:rPr>
        <w:t>Pogradec me 01,06</w:t>
      </w:r>
      <w:bookmarkStart w:id="0" w:name="_GoBack"/>
      <w:bookmarkEnd w:id="0"/>
      <w:r w:rsidR="002F64EE">
        <w:rPr>
          <w:rFonts w:ascii="Times New Roman" w:hAnsi="Times New Roman"/>
          <w:noProof/>
          <w:sz w:val="24"/>
          <w:szCs w:val="24"/>
        </w:rPr>
        <w:t>.2022</w:t>
      </w:r>
    </w:p>
    <w:p w:rsidR="00C979E4" w:rsidRPr="00C979E4" w:rsidRDefault="00C979E4" w:rsidP="00C979E4">
      <w:pPr>
        <w:jc w:val="center"/>
        <w:rPr>
          <w:rFonts w:ascii="Times New Roman" w:eastAsia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lang w:val="it-IT"/>
        </w:rPr>
        <w:t>FTESË PËR NEGOCIATA</w:t>
      </w:r>
    </w:p>
    <w:p w:rsidR="00C979E4" w:rsidRDefault="00C979E4" w:rsidP="00C979E4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kontraktor: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Bashkia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Pogradec</w:t>
      </w:r>
      <w:proofErr w:type="spellEnd"/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Lagja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Bulevardi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Rreshit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Çollaku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Tel/Fax:</w:t>
      </w:r>
      <w:r>
        <w:rPr>
          <w:rFonts w:ascii="Times New Roman" w:hAnsi="Times New Roman"/>
          <w:color w:val="000000"/>
          <w:sz w:val="24"/>
          <w:szCs w:val="24"/>
        </w:rPr>
        <w:tab/>
        <w:t>083222222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E-mail: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bashkiapogradec@gmail.com</w:t>
        </w:r>
      </w:hyperlink>
    </w:p>
    <w:p w:rsidR="00A1722C" w:rsidRPr="00A1722C" w:rsidRDefault="00A1722C" w:rsidP="00A1722C">
      <w:pPr>
        <w:autoSpaceDE w:val="0"/>
        <w:autoSpaceDN w:val="0"/>
        <w:adjustRightInd w:val="0"/>
        <w:spacing w:line="240" w:lineRule="auto"/>
      </w:pPr>
    </w:p>
    <w:p w:rsidR="00A1722C" w:rsidRDefault="00C4626B">
      <w:pPr>
        <w:rPr>
          <w:rFonts w:ascii="Times New Roman" w:hAnsi="Times New Roman" w:cs="Times New Roman"/>
          <w:sz w:val="24"/>
          <w:szCs w:val="24"/>
        </w:rPr>
      </w:pPr>
      <w:r w:rsidRPr="00C4626B">
        <w:rPr>
          <w:rFonts w:ascii="Times New Roman" w:hAnsi="Times New Roman" w:cs="Times New Roman"/>
          <w:sz w:val="24"/>
          <w:szCs w:val="24"/>
        </w:rPr>
        <w:t>FTESE PER NEGOCIATA DREJTUAR: ORGANEVE TE MASMEDIAS</w:t>
      </w:r>
    </w:p>
    <w:p w:rsidR="002A33C0" w:rsidRDefault="00A1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m</w:t>
      </w:r>
      <w:r w:rsidR="00CB144B" w:rsidRPr="00CB144B">
        <w:rPr>
          <w:rFonts w:ascii="Times New Roman" w:hAnsi="Times New Roman" w:cs="Times New Roman"/>
          <w:sz w:val="24"/>
          <w:szCs w:val="24"/>
        </w:rPr>
        <w:t>bështetur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VKM Nr. 1195,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05.08.2008 “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bashkëprodhimin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reklamave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radiotelevizivë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botim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median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transmetimi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shteterore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487815">
        <w:rPr>
          <w:rFonts w:ascii="Times New Roman" w:hAnsi="Times New Roman" w:cs="Times New Roman"/>
          <w:sz w:val="24"/>
          <w:szCs w:val="24"/>
        </w:rPr>
        <w:t>kerkeses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Keshilltarit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me</w:t>
      </w:r>
      <w:r w:rsidR="008117D0">
        <w:rPr>
          <w:rFonts w:ascii="Times New Roman" w:hAnsi="Times New Roman" w:cs="Times New Roman"/>
          <w:sz w:val="24"/>
          <w:szCs w:val="24"/>
        </w:rPr>
        <w:t>diat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r w:rsidR="00DD5F2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D5F29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DD5F29">
        <w:rPr>
          <w:rFonts w:ascii="Times New Roman" w:hAnsi="Times New Roman" w:cs="Times New Roman"/>
          <w:sz w:val="24"/>
          <w:szCs w:val="24"/>
        </w:rPr>
        <w:t xml:space="preserve"> 2022</w:t>
      </w:r>
      <w:r w:rsidR="00613E8E" w:rsidRPr="00613E8E">
        <w:rPr>
          <w:rFonts w:ascii="Times New Roman" w:hAnsi="Times New Roman" w:cs="Times New Roman"/>
          <w:sz w:val="24"/>
          <w:szCs w:val="24"/>
        </w:rPr>
        <w:t xml:space="preserve"> </w:t>
      </w:r>
      <w:r w:rsidR="00613E8E">
        <w:rPr>
          <w:rFonts w:ascii="Times New Roman" w:hAnsi="Times New Roman" w:cs="Times New Roman"/>
          <w:sz w:val="24"/>
          <w:szCs w:val="24"/>
        </w:rPr>
        <w:t>me VKB</w:t>
      </w:r>
      <w:r w:rsidR="00613E8E" w:rsidRPr="00E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8E" w:rsidRPr="00EB361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67AD0">
        <w:rPr>
          <w:rFonts w:ascii="Times New Roman" w:hAnsi="Times New Roman" w:cs="Times New Roman"/>
          <w:sz w:val="24"/>
          <w:szCs w:val="24"/>
        </w:rPr>
        <w:t>.</w:t>
      </w:r>
      <w:r w:rsidR="00613E8E" w:rsidRPr="00EB3611">
        <w:rPr>
          <w:rFonts w:ascii="Times New Roman" w:hAnsi="Times New Roman" w:cs="Times New Roman"/>
          <w:sz w:val="24"/>
          <w:szCs w:val="24"/>
        </w:rPr>
        <w:t xml:space="preserve"> 120 date 24.12.2021</w:t>
      </w:r>
      <w:r w:rsidR="00CB144B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zeri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Promocione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TV”.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sherbimi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urdheroj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sherbimi</w:t>
      </w:r>
      <w:r w:rsidR="00987A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>.</w:t>
      </w:r>
    </w:p>
    <w:p w:rsidR="0020502C" w:rsidRDefault="002050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Bash</w:t>
      </w:r>
      <w:r w:rsidR="00C979E4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zhvillon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negociata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02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0502C">
        <w:rPr>
          <w:rFonts w:ascii="Times New Roman" w:hAnsi="Times New Roman" w:cs="Times New Roman"/>
          <w:b/>
          <w:sz w:val="24"/>
          <w:szCs w:val="24"/>
        </w:rPr>
        <w:t>Promocione</w:t>
      </w:r>
      <w:proofErr w:type="spellEnd"/>
      <w:r w:rsidRPr="00205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02C">
        <w:rPr>
          <w:rFonts w:ascii="Times New Roman" w:hAnsi="Times New Roman" w:cs="Times New Roman"/>
          <w:b/>
          <w:sz w:val="24"/>
          <w:szCs w:val="24"/>
        </w:rPr>
        <w:t>Reklama</w:t>
      </w:r>
      <w:proofErr w:type="spellEnd"/>
      <w:r w:rsidRPr="0020502C">
        <w:rPr>
          <w:rFonts w:ascii="Times New Roman" w:hAnsi="Times New Roman" w:cs="Times New Roman"/>
          <w:b/>
          <w:sz w:val="24"/>
          <w:szCs w:val="24"/>
        </w:rPr>
        <w:t xml:space="preserve"> TV”</w:t>
      </w:r>
    </w:p>
    <w:p w:rsidR="00A1722C" w:rsidRPr="00A1722C" w:rsidRDefault="00323F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722C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paraqesni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oferten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meposhtme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061" w:type="dxa"/>
        <w:tblInd w:w="118" w:type="dxa"/>
        <w:tblLook w:val="04A0" w:firstRow="1" w:lastRow="0" w:firstColumn="1" w:lastColumn="0" w:noHBand="0" w:noVBand="1"/>
      </w:tblPr>
      <w:tblGrid>
        <w:gridCol w:w="496"/>
        <w:gridCol w:w="3364"/>
        <w:gridCol w:w="1336"/>
        <w:gridCol w:w="865"/>
      </w:tblGrid>
      <w:tr w:rsidR="007A26E2" w:rsidRPr="00167E72" w:rsidTr="007A26E2">
        <w:trPr>
          <w:trHeight w:val="40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Përshkrimi</w:t>
            </w:r>
            <w:proofErr w:type="spellEnd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mallrave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Njësia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E2" w:rsidRPr="001F3F61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 Min) FILMIM + MONTIM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Kronika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FC4269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26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min – 60 min) FILMIM  + MONTIM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Emisione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FC4269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Regjistrime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arkivuara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Pogradec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Regjistrime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FC4269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323F11" w:rsidRDefault="00323F11">
      <w:pPr>
        <w:rPr>
          <w:rFonts w:ascii="Times New Roman" w:hAnsi="Times New Roman" w:cs="Times New Roman"/>
          <w:b/>
          <w:sz w:val="24"/>
          <w:szCs w:val="24"/>
        </w:rPr>
      </w:pPr>
    </w:p>
    <w:p w:rsidR="007A26E2" w:rsidRPr="0020502C" w:rsidRDefault="007A26E2">
      <w:pPr>
        <w:rPr>
          <w:rFonts w:ascii="Times New Roman" w:hAnsi="Times New Roman" w:cs="Times New Roman"/>
          <w:b/>
          <w:sz w:val="24"/>
          <w:szCs w:val="24"/>
        </w:rPr>
      </w:pPr>
    </w:p>
    <w:p w:rsidR="00E10903" w:rsidRDefault="00E10903">
      <w:pPr>
        <w:rPr>
          <w:rFonts w:ascii="Times New Roman" w:hAnsi="Times New Roman" w:cs="Times New Roman"/>
          <w:sz w:val="24"/>
          <w:szCs w:val="24"/>
        </w:rPr>
      </w:pPr>
    </w:p>
    <w:p w:rsidR="00E10903" w:rsidRDefault="00E10903">
      <w:pPr>
        <w:rPr>
          <w:rFonts w:ascii="Times New Roman" w:hAnsi="Times New Roman" w:cs="Times New Roman"/>
          <w:sz w:val="24"/>
          <w:szCs w:val="24"/>
        </w:rPr>
      </w:pPr>
    </w:p>
    <w:p w:rsidR="00A1722C" w:rsidRDefault="00D552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0852">
        <w:rPr>
          <w:rFonts w:ascii="Times New Roman" w:hAnsi="Times New Roman" w:cs="Times New Roman"/>
          <w:sz w:val="24"/>
          <w:szCs w:val="24"/>
        </w:rPr>
        <w:t>6</w:t>
      </w:r>
      <w:r w:rsidR="00253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r w:rsidR="00260852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26085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="00260852">
        <w:rPr>
          <w:rFonts w:ascii="Times New Roman" w:hAnsi="Times New Roman" w:cs="Times New Roman"/>
          <w:sz w:val="24"/>
          <w:szCs w:val="24"/>
        </w:rPr>
        <w:t xml:space="preserve"> ( me</w:t>
      </w:r>
      <w:r w:rsidR="00C4626B" w:rsidRPr="00C4626B">
        <w:rPr>
          <w:rFonts w:ascii="Times New Roman" w:hAnsi="Times New Roman" w:cs="Times New Roman"/>
          <w:sz w:val="24"/>
          <w:szCs w:val="24"/>
        </w:rPr>
        <w:t xml:space="preserve"> TVSH). </w:t>
      </w:r>
    </w:p>
    <w:p w:rsidR="0020502C" w:rsidRPr="00A1722C" w:rsidRDefault="00C4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perfundimtar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konfirmimeve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F59">
        <w:rPr>
          <w:rFonts w:ascii="Times New Roman" w:hAnsi="Times New Roman" w:cs="Times New Roman"/>
          <w:sz w:val="24"/>
          <w:szCs w:val="24"/>
        </w:rPr>
        <w:t xml:space="preserve">media 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BD604D">
        <w:rPr>
          <w:rFonts w:ascii="Times New Roman" w:hAnsi="Times New Roman" w:cs="Times New Roman"/>
          <w:sz w:val="24"/>
          <w:szCs w:val="24"/>
        </w:rPr>
        <w:t>06</w:t>
      </w:r>
      <w:r w:rsidR="0093768A">
        <w:rPr>
          <w:rFonts w:ascii="Times New Roman" w:hAnsi="Times New Roman" w:cs="Times New Roman"/>
          <w:sz w:val="24"/>
          <w:szCs w:val="24"/>
        </w:rPr>
        <w:t>.06.2022</w:t>
      </w:r>
      <w:r w:rsidRPr="00C4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7A26E2" w:rsidRPr="007A26E2">
        <w:rPr>
          <w:rFonts w:ascii="Times New Roman" w:hAnsi="Times New Roman" w:cs="Times New Roman"/>
          <w:sz w:val="24"/>
          <w:szCs w:val="24"/>
        </w:rPr>
        <w:t>10:</w:t>
      </w:r>
      <w:r w:rsidRPr="007A26E2">
        <w:rPr>
          <w:rFonts w:ascii="Times New Roman" w:hAnsi="Times New Roman" w:cs="Times New Roman"/>
          <w:sz w:val="24"/>
          <w:szCs w:val="24"/>
        </w:rPr>
        <w:t>00,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vazhdimësinë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negociatave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mbyllura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zarf jo transparent,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firmosur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adresen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C4626B">
        <w:rPr>
          <w:rFonts w:ascii="Times New Roman" w:hAnsi="Times New Roman" w:cs="Times New Roman"/>
          <w:sz w:val="24"/>
          <w:szCs w:val="24"/>
        </w:rPr>
        <w:t>shënimin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Mos</w:t>
      </w:r>
      <w:proofErr w:type="spellEnd"/>
      <w:proofErr w:type="gram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hapni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BD604D">
        <w:rPr>
          <w:rFonts w:ascii="Times New Roman" w:hAnsi="Times New Roman" w:cs="Times New Roman"/>
          <w:sz w:val="24"/>
          <w:szCs w:val="24"/>
        </w:rPr>
        <w:t>06</w:t>
      </w:r>
      <w:r w:rsidR="0093768A">
        <w:rPr>
          <w:rFonts w:ascii="Times New Roman" w:hAnsi="Times New Roman" w:cs="Times New Roman"/>
          <w:sz w:val="24"/>
          <w:szCs w:val="24"/>
        </w:rPr>
        <w:t>.06</w:t>
      </w:r>
      <w:r w:rsidR="00933348">
        <w:rPr>
          <w:rFonts w:ascii="Times New Roman" w:hAnsi="Times New Roman" w:cs="Times New Roman"/>
          <w:sz w:val="24"/>
          <w:szCs w:val="24"/>
        </w:rPr>
        <w:t>.</w:t>
      </w:r>
      <w:r w:rsidR="0093768A">
        <w:rPr>
          <w:rFonts w:ascii="Times New Roman" w:hAnsi="Times New Roman" w:cs="Times New Roman"/>
          <w:sz w:val="24"/>
          <w:szCs w:val="24"/>
        </w:rPr>
        <w:t>2022</w:t>
      </w:r>
      <w:r w:rsidRPr="007A26E2">
        <w:rPr>
          <w:rFonts w:ascii="Times New Roman" w:hAnsi="Times New Roman" w:cs="Times New Roman"/>
          <w:sz w:val="24"/>
          <w:szCs w:val="24"/>
        </w:rPr>
        <w:t>,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7A26E2" w:rsidRPr="007A26E2">
        <w:rPr>
          <w:rFonts w:ascii="Times New Roman" w:hAnsi="Times New Roman" w:cs="Times New Roman"/>
          <w:sz w:val="24"/>
          <w:szCs w:val="24"/>
        </w:rPr>
        <w:t>10:</w:t>
      </w:r>
      <w:r w:rsidRPr="007A26E2">
        <w:rPr>
          <w:rFonts w:ascii="Times New Roman" w:hAnsi="Times New Roman" w:cs="Times New Roman"/>
          <w:sz w:val="24"/>
          <w:szCs w:val="24"/>
        </w:rPr>
        <w:t>00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kundërt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refuzohen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kthehen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hapura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Rrjedhimisht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paraqesni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37A" w:rsidRDefault="00C4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suplementi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nevoje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info</w:t>
      </w:r>
      <w:r w:rsidR="0020502C">
        <w:rPr>
          <w:rFonts w:ascii="Times New Roman" w:hAnsi="Times New Roman" w:cs="Times New Roman"/>
          <w:sz w:val="24"/>
          <w:szCs w:val="24"/>
        </w:rPr>
        <w:t>rmimit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nepermejet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masmedias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>.</w:t>
      </w:r>
    </w:p>
    <w:p w:rsidR="00A1722C" w:rsidRPr="004F7670" w:rsidRDefault="00A80A31" w:rsidP="004F7670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7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C1537A">
        <w:rPr>
          <w:rFonts w:ascii="Times New Roman" w:hAnsi="Times New Roman" w:cs="Times New Roman"/>
          <w:b/>
          <w:sz w:val="24"/>
          <w:szCs w:val="24"/>
        </w:rPr>
        <w:t>përzgjedhjes</w:t>
      </w:r>
      <w:proofErr w:type="spellEnd"/>
      <w:r w:rsidR="00C1537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1537A">
        <w:rPr>
          <w:rFonts w:ascii="Times New Roman" w:hAnsi="Times New Roman" w:cs="Times New Roman"/>
          <w:b/>
          <w:sz w:val="24"/>
          <w:szCs w:val="24"/>
        </w:rPr>
        <w:t>fituesit</w:t>
      </w:r>
      <w:proofErr w:type="spellEnd"/>
    </w:p>
    <w:p w:rsid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mbulim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sinjali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Rrethin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Pogradecit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dëshmojë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ngjashëm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fondit</w:t>
      </w:r>
      <w:proofErr w:type="spellEnd"/>
      <w:r>
        <w:rPr>
          <w:rFonts w:ascii="Times New Roman" w:hAnsi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vlerë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se 2-fish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fondit</w:t>
      </w:r>
      <w:proofErr w:type="spellEnd"/>
      <w:r>
        <w:rPr>
          <w:rFonts w:ascii="Times New Roman" w:hAnsi="Times New Roman"/>
          <w:sz w:val="24"/>
          <w:szCs w:val="24"/>
        </w:rPr>
        <w:t xml:space="preserve"> limit.</w:t>
      </w:r>
    </w:p>
    <w:p w:rsidR="00C1537A" w:rsidRP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7A">
        <w:rPr>
          <w:rFonts w:ascii="Times New Roman" w:hAnsi="Times New Roman"/>
          <w:sz w:val="24"/>
          <w:szCs w:val="24"/>
        </w:rPr>
        <w:t>Çmimi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më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i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ulët</w:t>
      </w:r>
      <w:proofErr w:type="spellEnd"/>
    </w:p>
    <w:p w:rsidR="00C1537A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</w:p>
    <w:p w:rsidR="00C1537A" w:rsidRPr="001F3F61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Operatori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ekonomik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fitues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duhet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të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dorëzojë</w:t>
      </w:r>
      <w:proofErr w:type="spellEnd"/>
      <w:r w:rsidRPr="001F3F61">
        <w:rPr>
          <w:rFonts w:ascii="Times New Roman" w:hAnsi="Times New Roman"/>
          <w:sz w:val="24"/>
          <w:szCs w:val="24"/>
        </w:rPr>
        <w:t>:</w:t>
      </w:r>
    </w:p>
    <w:p w:rsidR="00C1537A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</w:p>
    <w:p w:rsidR="00C1537A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Vërtetim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bankar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(</w:t>
      </w:r>
      <w:r w:rsidRPr="001F3F61">
        <w:rPr>
          <w:rFonts w:ascii="Times New Roman" w:hAnsi="Times New Roman"/>
          <w:i/>
          <w:sz w:val="24"/>
          <w:szCs w:val="24"/>
        </w:rPr>
        <w:t xml:space="preserve">me EMËR SUBJEKTI, NIPT, NR. LLOGARIE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IBAN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lëshuar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konfirmuar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nga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BANKA  jo me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parë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se 3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muajt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fundit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>)</w:t>
      </w:r>
      <w:r w:rsidRPr="001F3F61">
        <w:rPr>
          <w:rFonts w:ascii="Times New Roman" w:hAnsi="Times New Roman"/>
          <w:sz w:val="24"/>
          <w:szCs w:val="24"/>
        </w:rPr>
        <w:t>;</w:t>
      </w:r>
    </w:p>
    <w:p w:rsidR="00C1537A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Licencë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Profesionale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3F61">
        <w:rPr>
          <w:rFonts w:ascii="Times New Roman" w:hAnsi="Times New Roman"/>
          <w:sz w:val="24"/>
          <w:szCs w:val="24"/>
        </w:rPr>
        <w:t>Shoqërisë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që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ushtron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veprimtari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urdheri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0A31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Kontratë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ngjashme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tre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vitet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0A31" w:rsidRDefault="00A80A31" w:rsidP="00A80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626B" w:rsidRDefault="00A80A31" w:rsidP="00A1722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jete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noterizuar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722C" w:rsidRPr="00C4626B" w:rsidRDefault="00A1722C" w:rsidP="00A17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1722C" w:rsidRPr="00E0332B" w:rsidRDefault="00C4626B" w:rsidP="0076584E">
      <w:pPr>
        <w:rPr>
          <w:rFonts w:ascii="Times New Roman" w:hAnsi="Times New Roman"/>
          <w:sz w:val="24"/>
          <w:szCs w:val="24"/>
        </w:rPr>
      </w:pP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pritje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negocim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>.</w:t>
      </w:r>
    </w:p>
    <w:p w:rsidR="00D76F3C" w:rsidRPr="00D76F3C" w:rsidRDefault="00D76F3C" w:rsidP="00D76F3C">
      <w:pPr>
        <w:tabs>
          <w:tab w:val="left" w:pos="6600"/>
          <w:tab w:val="left" w:pos="718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6F3C" w:rsidRPr="00D76F3C" w:rsidRDefault="00D76F3C" w:rsidP="00D76F3C">
      <w:pPr>
        <w:tabs>
          <w:tab w:val="left" w:pos="6600"/>
          <w:tab w:val="left" w:pos="71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6F3C" w:rsidRPr="00D76F3C" w:rsidRDefault="00D76F3C" w:rsidP="00D76F3C">
      <w:pPr>
        <w:tabs>
          <w:tab w:val="left" w:pos="6600"/>
          <w:tab w:val="left" w:pos="71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TITULLAR I AUTORITETIT KONTRAKTOR</w:t>
      </w:r>
    </w:p>
    <w:p w:rsidR="00D76F3C" w:rsidRPr="00D76F3C" w:rsidRDefault="00D76F3C" w:rsidP="00D76F3C">
      <w:pPr>
        <w:tabs>
          <w:tab w:val="left" w:pos="6600"/>
          <w:tab w:val="left" w:pos="71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6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Ilir</w:t>
      </w:r>
      <w:proofErr w:type="spellEnd"/>
      <w:r w:rsidRPr="00D76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XHAKOLLI</w:t>
      </w:r>
    </w:p>
    <w:p w:rsidR="00D76F3C" w:rsidRPr="00D76F3C" w:rsidRDefault="00D76F3C" w:rsidP="00D76F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6F3C" w:rsidRPr="00D76F3C" w:rsidRDefault="00D76F3C" w:rsidP="00D76F3C">
      <w:pPr>
        <w:rPr>
          <w:rFonts w:eastAsiaTheme="minorEastAsia"/>
        </w:rPr>
      </w:pPr>
    </w:p>
    <w:p w:rsidR="00A1722C" w:rsidRPr="00C4626B" w:rsidRDefault="00A1722C">
      <w:pPr>
        <w:rPr>
          <w:rFonts w:ascii="Times New Roman" w:hAnsi="Times New Roman" w:cs="Times New Roman"/>
          <w:sz w:val="24"/>
          <w:szCs w:val="24"/>
        </w:rPr>
      </w:pPr>
    </w:p>
    <w:sectPr w:rsidR="00A1722C" w:rsidRPr="00C4626B" w:rsidSect="00C979E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A14"/>
    <w:multiLevelType w:val="hybridMultilevel"/>
    <w:tmpl w:val="5CD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A83"/>
    <w:multiLevelType w:val="hybridMultilevel"/>
    <w:tmpl w:val="B37A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DEA"/>
    <w:multiLevelType w:val="hybridMultilevel"/>
    <w:tmpl w:val="AB8CCE04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E101063"/>
    <w:multiLevelType w:val="hybridMultilevel"/>
    <w:tmpl w:val="D65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B"/>
    <w:rsid w:val="0001398C"/>
    <w:rsid w:val="00030505"/>
    <w:rsid w:val="000316B2"/>
    <w:rsid w:val="0020502C"/>
    <w:rsid w:val="002155CC"/>
    <w:rsid w:val="00253EEF"/>
    <w:rsid w:val="00260852"/>
    <w:rsid w:val="00292D43"/>
    <w:rsid w:val="002A33C0"/>
    <w:rsid w:val="002F64EE"/>
    <w:rsid w:val="00323F11"/>
    <w:rsid w:val="00371FD1"/>
    <w:rsid w:val="003A7C7C"/>
    <w:rsid w:val="00487815"/>
    <w:rsid w:val="004F7670"/>
    <w:rsid w:val="00544306"/>
    <w:rsid w:val="005F7F59"/>
    <w:rsid w:val="00613E8E"/>
    <w:rsid w:val="00632235"/>
    <w:rsid w:val="00672D8D"/>
    <w:rsid w:val="00692E57"/>
    <w:rsid w:val="00694D4A"/>
    <w:rsid w:val="007634E3"/>
    <w:rsid w:val="0076584E"/>
    <w:rsid w:val="007A26E2"/>
    <w:rsid w:val="008117D0"/>
    <w:rsid w:val="008A0008"/>
    <w:rsid w:val="00933348"/>
    <w:rsid w:val="0093768A"/>
    <w:rsid w:val="009455DC"/>
    <w:rsid w:val="00967AD0"/>
    <w:rsid w:val="00987A2B"/>
    <w:rsid w:val="009A7F74"/>
    <w:rsid w:val="00A1722C"/>
    <w:rsid w:val="00A72F91"/>
    <w:rsid w:val="00A80A31"/>
    <w:rsid w:val="00B87337"/>
    <w:rsid w:val="00BD604D"/>
    <w:rsid w:val="00C1537A"/>
    <w:rsid w:val="00C4626B"/>
    <w:rsid w:val="00C979E4"/>
    <w:rsid w:val="00CB144B"/>
    <w:rsid w:val="00D552C5"/>
    <w:rsid w:val="00D76F3C"/>
    <w:rsid w:val="00DC447A"/>
    <w:rsid w:val="00DD5F29"/>
    <w:rsid w:val="00E10903"/>
    <w:rsid w:val="00F2561F"/>
    <w:rsid w:val="00F8636D"/>
    <w:rsid w:val="00F901D0"/>
    <w:rsid w:val="00FC4269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9B20"/>
  <w15:docId w15:val="{280D9E02-51A2-4E5F-9D74-581B9E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sid w:val="00C1537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rsid w:val="00C153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C153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kiapograd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 Llakmani</dc:creator>
  <cp:lastModifiedBy>Eljana Blaceri</cp:lastModifiedBy>
  <cp:revision>8</cp:revision>
  <cp:lastPrinted>2022-05-31T13:03:00Z</cp:lastPrinted>
  <dcterms:created xsi:type="dcterms:W3CDTF">2022-05-30T11:30:00Z</dcterms:created>
  <dcterms:modified xsi:type="dcterms:W3CDTF">2022-06-01T13:18:00Z</dcterms:modified>
</cp:coreProperties>
</file>