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35" w:rsidRDefault="00BE0535" w:rsidP="00BE0535">
      <w:pPr>
        <w:tabs>
          <w:tab w:val="left" w:pos="980"/>
        </w:tabs>
        <w:spacing w:after="0"/>
        <w:rPr>
          <w:rFonts w:ascii="Times New Roman" w:hAnsi="Times New Roman" w:cs="Times New Roman"/>
          <w:b/>
          <w:sz w:val="24"/>
          <w:lang w:val="sq-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-790575</wp:posOffset>
            </wp:positionV>
            <wp:extent cx="885825" cy="10287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535" w:rsidRDefault="00BE0535" w:rsidP="00BE0535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sz w:val="24"/>
          <w:lang w:val="sq-AL"/>
        </w:rPr>
        <w:t>REPUBLIKA E SHQIPËRISË</w:t>
      </w:r>
    </w:p>
    <w:p w:rsidR="00BE0535" w:rsidRDefault="00BE0535" w:rsidP="00BE0535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BASHKIA POGRADEC</w:t>
      </w:r>
    </w:p>
    <w:p w:rsidR="00BE0535" w:rsidRDefault="005E15A0" w:rsidP="00BE053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305550" cy="847725"/>
                <wp:effectExtent l="9525" t="11430" r="952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535" w:rsidRPr="006534B6" w:rsidRDefault="00BE0535" w:rsidP="00BE053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6534B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SHPALLJE P</w:t>
                            </w:r>
                            <w:r w:rsidRPr="006534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ËR NËPUNËS CIVIL PËR LËVIZJE PARALELE DHE PRANIM NË SHËRBIMIN CIVIL NË KATEGORINË EKZEKUTIVE </w:t>
                            </w:r>
                          </w:p>
                          <w:p w:rsidR="00BE0535" w:rsidRDefault="00BE0535" w:rsidP="00BE0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5pt;margin-top:2.05pt;width:496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E0535" w:rsidRPr="006534B6" w:rsidRDefault="00BE0535" w:rsidP="00BE053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bookmarkStart w:id="1" w:name="_GoBack"/>
                      <w:r w:rsidRPr="006534B6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SHPALLJE P</w:t>
                      </w:r>
                      <w:r w:rsidRPr="006534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ËR NËPUNËS CIVIL PËR LËVIZJE PARALELE DHE PRANIM NË SHËRBIMIN CIVIL NË KATEGORINË EKZEKUTIVE </w:t>
                      </w:r>
                    </w:p>
                    <w:bookmarkEnd w:id="1"/>
                    <w:p w:rsidR="00BE0535" w:rsidRDefault="00BE0535" w:rsidP="00BE0535"/>
                  </w:txbxContent>
                </v:textbox>
              </v:rect>
            </w:pict>
          </mc:Fallback>
        </mc:AlternateContent>
      </w:r>
    </w:p>
    <w:p w:rsidR="00BE0535" w:rsidRDefault="00BE0535" w:rsidP="00BE053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0535" w:rsidRDefault="00BE0535" w:rsidP="00BE053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0535" w:rsidRDefault="00BE0535" w:rsidP="00BE0535">
      <w:pPr>
        <w:tabs>
          <w:tab w:val="left" w:pos="0"/>
          <w:tab w:val="left" w:pos="5490"/>
          <w:tab w:val="left" w:pos="7020"/>
        </w:tabs>
        <w:ind w:right="26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7C3E49">
        <w:rPr>
          <w:rFonts w:ascii="Times New Roman" w:hAnsi="Times New Roman" w:cs="Times New Roman"/>
          <w:b/>
          <w:noProof/>
          <w:sz w:val="24"/>
          <w:szCs w:val="24"/>
        </w:rPr>
        <w:t xml:space="preserve">   Pogradec më  06 / 10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/ 2022</w:t>
      </w:r>
    </w:p>
    <w:p w:rsidR="00BE0535" w:rsidRDefault="00BE0535" w:rsidP="00BE053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18/03/2015,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535" w:rsidRDefault="00BE0535" w:rsidP="00BE0535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1 (Një) Pozicion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</w:t>
      </w:r>
      <w:r w:rsidR="007C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mbrojtjen e të drejtave të komunitetit rom dhe egjiptian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, Kategoria e pagës IV-a,</w:t>
      </w:r>
      <w:r w:rsidR="007C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Sektori i përfshirjes </w:t>
      </w:r>
      <w:r w:rsidR="00666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sociale, barazisë gjinore dhe mbrojtjes së fëmijëve, Drejtoria e Shërbimeve Sociale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.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BE0535" w:rsidTr="00BE0535">
        <w:trPr>
          <w:trHeight w:val="1244"/>
        </w:trPr>
        <w:tc>
          <w:tcPr>
            <w:tcW w:w="9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35" w:rsidRDefault="00BE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dorëzimin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</w:t>
            </w:r>
            <w:r w:rsidR="006663D6">
              <w:rPr>
                <w:rFonts w:ascii="Times New Roman" w:hAnsi="Times New Roman" w:cs="Times New Roman"/>
                <w:sz w:val="24"/>
                <w:szCs w:val="24"/>
              </w:rPr>
              <w:t>ntave</w:t>
            </w:r>
            <w:proofErr w:type="spellEnd"/>
            <w:r w:rsidR="006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3D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6663D6">
              <w:rPr>
                <w:rFonts w:ascii="Times New Roman" w:hAnsi="Times New Roman" w:cs="Times New Roman"/>
                <w:sz w:val="24"/>
                <w:szCs w:val="24"/>
              </w:rPr>
              <w:t xml:space="preserve"> LEVIZJE PARALELE:   17 </w:t>
            </w:r>
            <w:proofErr w:type="spellStart"/>
            <w:proofErr w:type="gramStart"/>
            <w:r w:rsidR="006663D6">
              <w:rPr>
                <w:rFonts w:ascii="Times New Roman" w:hAnsi="Times New Roman" w:cs="Times New Roman"/>
                <w:sz w:val="24"/>
                <w:szCs w:val="24"/>
              </w:rPr>
              <w:t>Tetor</w:t>
            </w:r>
            <w:proofErr w:type="spellEnd"/>
            <w:r w:rsidR="006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</w:p>
          <w:p w:rsidR="00BE0535" w:rsidRDefault="00BE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35" w:rsidRDefault="00BE0535" w:rsidP="00666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dorëzimin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63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6663D6">
              <w:rPr>
                <w:rFonts w:ascii="Times New Roman" w:hAnsi="Times New Roman" w:cs="Times New Roman"/>
                <w:sz w:val="24"/>
                <w:szCs w:val="24"/>
              </w:rPr>
              <w:t>Tetor</w:t>
            </w:r>
            <w:proofErr w:type="spellEnd"/>
            <w:r w:rsidR="0066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E0535" w:rsidRDefault="00BE0535" w:rsidP="00BE0535">
      <w:pPr>
        <w:pStyle w:val="NoSpacing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E0535" w:rsidRDefault="00BE0535" w:rsidP="00BE05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Përshkrimi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përgjithësues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pozicionin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E0535" w:rsidRDefault="006663D6" w:rsidP="006663D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mbrojtjen e të drejtave të komunitetit rom dhe egjiptian,</w:t>
      </w:r>
    </w:p>
    <w:p w:rsidR="006663D6" w:rsidRPr="009C6A95" w:rsidRDefault="006663D6" w:rsidP="009C6A9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6A95">
        <w:rPr>
          <w:rFonts w:ascii="Times New Roman" w:hAnsi="Times New Roman"/>
          <w:sz w:val="24"/>
          <w:szCs w:val="24"/>
        </w:rPr>
        <w:t>Merr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9C6A95">
        <w:rPr>
          <w:rFonts w:ascii="Times New Roman" w:hAnsi="Times New Roman"/>
          <w:sz w:val="24"/>
          <w:szCs w:val="24"/>
        </w:rPr>
        <w:t>për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njohjen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dhe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zbatimit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C6A95">
        <w:rPr>
          <w:rFonts w:ascii="Times New Roman" w:hAnsi="Times New Roman"/>
          <w:sz w:val="24"/>
          <w:szCs w:val="24"/>
        </w:rPr>
        <w:t>ligjit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, </w:t>
      </w:r>
    </w:p>
    <w:p w:rsidR="006663D6" w:rsidRPr="009C6A95" w:rsidRDefault="006663D6" w:rsidP="009C6A9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6A95">
        <w:rPr>
          <w:rFonts w:ascii="Times New Roman" w:hAnsi="Times New Roman"/>
          <w:sz w:val="24"/>
          <w:szCs w:val="24"/>
        </w:rPr>
        <w:t>Verifikon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gjëndjen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9C6A95">
        <w:rPr>
          <w:rFonts w:ascii="Times New Roman" w:hAnsi="Times New Roman"/>
          <w:sz w:val="24"/>
          <w:szCs w:val="24"/>
        </w:rPr>
        <w:t>ekonomike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të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familjeve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rome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dhe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egjiptiane</w:t>
      </w:r>
      <w:proofErr w:type="spellEnd"/>
      <w:r w:rsidRPr="009C6A95">
        <w:rPr>
          <w:rFonts w:ascii="Times New Roman" w:hAnsi="Times New Roman"/>
          <w:sz w:val="24"/>
          <w:szCs w:val="24"/>
        </w:rPr>
        <w:t>,</w:t>
      </w:r>
    </w:p>
    <w:p w:rsidR="006663D6" w:rsidRPr="009C6A95" w:rsidRDefault="006663D6" w:rsidP="009C6A9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6A95">
        <w:rPr>
          <w:rFonts w:ascii="Times New Roman" w:hAnsi="Times New Roman"/>
          <w:sz w:val="24"/>
          <w:szCs w:val="24"/>
        </w:rPr>
        <w:t>Evidenton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A95">
        <w:rPr>
          <w:rFonts w:ascii="Times New Roman" w:hAnsi="Times New Roman"/>
          <w:sz w:val="24"/>
          <w:szCs w:val="24"/>
        </w:rPr>
        <w:t>vlerëson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përgatit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dokumentacionin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C6A95">
        <w:rPr>
          <w:rFonts w:ascii="Times New Roman" w:hAnsi="Times New Roman"/>
          <w:sz w:val="24"/>
          <w:szCs w:val="24"/>
        </w:rPr>
        <w:t>nevojshëm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për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komunitetin</w:t>
      </w:r>
      <w:proofErr w:type="spellEnd"/>
      <w:r w:rsidRPr="009C6A95">
        <w:rPr>
          <w:rFonts w:ascii="Times New Roman" w:hAnsi="Times New Roman"/>
          <w:sz w:val="24"/>
          <w:szCs w:val="24"/>
        </w:rPr>
        <w:t>,</w:t>
      </w:r>
    </w:p>
    <w:p w:rsidR="006663D6" w:rsidRPr="009C6A95" w:rsidRDefault="006663D6" w:rsidP="009C6A9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A95">
        <w:rPr>
          <w:rFonts w:ascii="Times New Roman" w:hAnsi="Times New Roman"/>
          <w:sz w:val="24"/>
          <w:szCs w:val="24"/>
        </w:rPr>
        <w:t>Grumbullon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informacion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dhe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koordinon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veprimet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C6A95">
        <w:rPr>
          <w:rFonts w:ascii="Times New Roman" w:hAnsi="Times New Roman"/>
          <w:sz w:val="24"/>
          <w:szCs w:val="24"/>
        </w:rPr>
        <w:t>rrjetet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C6A95">
        <w:rPr>
          <w:rFonts w:ascii="Times New Roman" w:hAnsi="Times New Roman"/>
          <w:sz w:val="24"/>
          <w:szCs w:val="24"/>
        </w:rPr>
        <w:t>shërbimeve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publike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dhe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9C6A95">
        <w:rPr>
          <w:rFonts w:ascii="Times New Roman" w:hAnsi="Times New Roman"/>
          <w:sz w:val="24"/>
          <w:szCs w:val="24"/>
        </w:rPr>
        <w:t>që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veprojnë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në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territorin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C6A95">
        <w:rPr>
          <w:rFonts w:ascii="Times New Roman" w:hAnsi="Times New Roman"/>
          <w:sz w:val="24"/>
          <w:szCs w:val="24"/>
        </w:rPr>
        <w:t>Bashkisë</w:t>
      </w:r>
      <w:proofErr w:type="spellEnd"/>
      <w:r w:rsidRPr="009C6A95">
        <w:rPr>
          <w:rFonts w:ascii="Times New Roman" w:hAnsi="Times New Roman"/>
          <w:sz w:val="24"/>
          <w:szCs w:val="24"/>
        </w:rPr>
        <w:t>.</w:t>
      </w:r>
    </w:p>
    <w:p w:rsidR="006663D6" w:rsidRPr="009C6A95" w:rsidRDefault="006663D6" w:rsidP="009C6A9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A95">
        <w:rPr>
          <w:rFonts w:ascii="Times New Roman" w:hAnsi="Times New Roman"/>
          <w:sz w:val="24"/>
          <w:szCs w:val="24"/>
        </w:rPr>
        <w:t>Informimi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i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komunitetit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mbi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çdo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risi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që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ka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të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bejë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C6A95">
        <w:rPr>
          <w:rFonts w:ascii="Times New Roman" w:hAnsi="Times New Roman"/>
          <w:sz w:val="24"/>
          <w:szCs w:val="24"/>
        </w:rPr>
        <w:t>komunitetin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Rom </w:t>
      </w:r>
      <w:proofErr w:type="spellStart"/>
      <w:r w:rsidRPr="009C6A95">
        <w:rPr>
          <w:rFonts w:ascii="Times New Roman" w:hAnsi="Times New Roman"/>
          <w:sz w:val="24"/>
          <w:szCs w:val="24"/>
        </w:rPr>
        <w:t>dhe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Egjiptian</w:t>
      </w:r>
      <w:proofErr w:type="spellEnd"/>
      <w:r w:rsidRPr="009C6A95">
        <w:rPr>
          <w:rFonts w:ascii="Times New Roman" w:hAnsi="Times New Roman"/>
          <w:sz w:val="24"/>
          <w:szCs w:val="24"/>
        </w:rPr>
        <w:t>.</w:t>
      </w:r>
    </w:p>
    <w:p w:rsidR="006663D6" w:rsidRPr="009C6A95" w:rsidRDefault="006663D6" w:rsidP="009C6A9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6A95">
        <w:rPr>
          <w:rFonts w:ascii="Times New Roman" w:hAnsi="Times New Roman"/>
          <w:sz w:val="24"/>
          <w:szCs w:val="24"/>
        </w:rPr>
        <w:t>Integrimi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i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komunitetit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Rom-</w:t>
      </w:r>
      <w:proofErr w:type="spellStart"/>
      <w:r w:rsidRPr="009C6A95">
        <w:rPr>
          <w:rFonts w:ascii="Times New Roman" w:hAnsi="Times New Roman"/>
          <w:sz w:val="24"/>
          <w:szCs w:val="24"/>
        </w:rPr>
        <w:t>egjiptian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nëpërmjet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trajnimeve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të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zhvilluara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nga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qëndra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komunitare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dhe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shoqata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të</w:t>
      </w:r>
      <w:proofErr w:type="spellEnd"/>
      <w:r w:rsidRPr="009C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/>
          <w:sz w:val="24"/>
          <w:szCs w:val="24"/>
        </w:rPr>
        <w:t>ndryshme</w:t>
      </w:r>
      <w:proofErr w:type="spellEnd"/>
    </w:p>
    <w:p w:rsidR="006663D6" w:rsidRDefault="006663D6" w:rsidP="006663D6">
      <w:pPr>
        <w:jc w:val="both"/>
        <w:rPr>
          <w:rFonts w:ascii="Times New Roman" w:hAnsi="Times New Roman" w:cs="Times New Roman"/>
        </w:rPr>
      </w:pPr>
    </w:p>
    <w:p w:rsidR="009C6A95" w:rsidRDefault="00BE0535" w:rsidP="00BE0535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1.LËVIZJE PARALELE</w:t>
      </w:r>
    </w:p>
    <w:p w:rsidR="00BE0535" w:rsidRDefault="00BE0535" w:rsidP="00BE0535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</w:t>
      </w:r>
    </w:p>
    <w:p w:rsidR="00BE0535" w:rsidRDefault="00BE0535" w:rsidP="00BE053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KUSHTET PËR LËVIZJEN PARALELE DHE KRITERET E VEÇANTA 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0535" w:rsidRDefault="00BE0535" w:rsidP="00BE05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BE0535" w:rsidRDefault="00BE0535" w:rsidP="00BE053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0535" w:rsidRDefault="00BE0535" w:rsidP="00BE053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nivelit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Bachelor;</w:t>
      </w:r>
    </w:p>
    <w:p w:rsidR="00BE0535" w:rsidRDefault="00BE0535" w:rsidP="00BE053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përkatëse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E0535" w:rsidRDefault="00BE0535" w:rsidP="00BE053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aplikantit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deshmisë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huaj</w:t>
      </w:r>
      <w:proofErr w:type="spellEnd"/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eprori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E0535" w:rsidRDefault="00BE0535" w:rsidP="00BE053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përmendura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spacing w:line="240" w:lineRule="auto"/>
        <w:ind w:left="360"/>
        <w:jc w:val="both"/>
      </w:pPr>
    </w:p>
    <w:p w:rsidR="00BE0535" w:rsidRDefault="00BE0535" w:rsidP="00BE053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BE0535" w:rsidRDefault="006663D6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547DFD">
        <w:rPr>
          <w:rFonts w:ascii="Times New Roman" w:hAnsi="Times New Roman" w:cs="Times New Roman"/>
          <w:sz w:val="24"/>
          <w:szCs w:val="24"/>
        </w:rPr>
        <w:t xml:space="preserve"> </w:t>
      </w:r>
      <w:r w:rsidR="004F0BCA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BE0535" w:rsidRPr="009C6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A95">
        <w:rPr>
          <w:rFonts w:ascii="Times New Roman" w:hAnsi="Times New Roman" w:cs="Times New Roman"/>
          <w:b/>
          <w:sz w:val="24"/>
          <w:szCs w:val="24"/>
        </w:rPr>
        <w:t>Tetor</w:t>
      </w:r>
      <w:proofErr w:type="spellEnd"/>
      <w:r w:rsidRPr="009C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535" w:rsidRPr="009C6A95">
        <w:rPr>
          <w:rFonts w:ascii="Times New Roman" w:hAnsi="Times New Roman" w:cs="Times New Roman"/>
          <w:b/>
          <w:sz w:val="24"/>
          <w:szCs w:val="24"/>
        </w:rPr>
        <w:t>2022</w:t>
      </w:r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Zyrës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posacme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="00BE05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0535">
        <w:rPr>
          <w:rFonts w:ascii="Times New Roman" w:hAnsi="Times New Roman" w:cs="Times New Roman"/>
          <w:sz w:val="24"/>
          <w:szCs w:val="24"/>
        </w:rPr>
        <w:t>posaçme</w:t>
      </w:r>
      <w:proofErr w:type="spellEnd"/>
    </w:p>
    <w:p w:rsidR="00BE0535" w:rsidRDefault="00BE0535" w:rsidP="00BE053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BE0535" w:rsidRDefault="0071784E" w:rsidP="0071784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E0535">
        <w:rPr>
          <w:rFonts w:ascii="Times New Roman" w:hAnsi="Times New Roman"/>
          <w:sz w:val="24"/>
          <w:szCs w:val="24"/>
        </w:rPr>
        <w:t>Kandidatët</w:t>
      </w:r>
      <w:proofErr w:type="spellEnd"/>
      <w:r w:rsidR="00BE0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/>
          <w:sz w:val="24"/>
          <w:szCs w:val="24"/>
        </w:rPr>
        <w:t>për</w:t>
      </w:r>
      <w:proofErr w:type="spellEnd"/>
      <w:r w:rsidR="00BE0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/>
          <w:sz w:val="24"/>
          <w:szCs w:val="24"/>
        </w:rPr>
        <w:t>pozicionin</w:t>
      </w:r>
      <w:proofErr w:type="spellEnd"/>
      <w:r w:rsidR="00BE0535">
        <w:rPr>
          <w:rFonts w:ascii="Times New Roman" w:hAnsi="Times New Roman"/>
          <w:sz w:val="24"/>
          <w:szCs w:val="24"/>
        </w:rPr>
        <w:t xml:space="preserve"> </w:t>
      </w:r>
      <w:r w:rsidR="00BE0535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="00BE0535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="00BE05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mbrotjen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drejtave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komuniteti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rom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/>
          <w:b/>
          <w:sz w:val="24"/>
          <w:szCs w:val="24"/>
        </w:rPr>
        <w:t>egjiptian</w:t>
      </w:r>
      <w:proofErr w:type="spellEnd"/>
      <w:r w:rsidR="00547DFD">
        <w:rPr>
          <w:rFonts w:ascii="Times New Roman" w:hAnsi="Times New Roman"/>
          <w:b/>
          <w:sz w:val="24"/>
          <w:szCs w:val="24"/>
        </w:rPr>
        <w:t xml:space="preserve"> </w:t>
      </w:r>
      <w:r w:rsidR="00BE0535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BE0535">
        <w:rPr>
          <w:rFonts w:ascii="Times New Roman" w:hAnsi="Times New Roman"/>
          <w:sz w:val="24"/>
          <w:szCs w:val="24"/>
        </w:rPr>
        <w:t>të</w:t>
      </w:r>
      <w:proofErr w:type="spellEnd"/>
      <w:r w:rsidR="00BE0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/>
          <w:sz w:val="24"/>
          <w:szCs w:val="24"/>
        </w:rPr>
        <w:t>testohen</w:t>
      </w:r>
      <w:proofErr w:type="spellEnd"/>
      <w:r w:rsidR="00BE0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/>
          <w:sz w:val="24"/>
          <w:szCs w:val="24"/>
        </w:rPr>
        <w:t>në</w:t>
      </w:r>
      <w:proofErr w:type="spellEnd"/>
      <w:r w:rsidR="00BE0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535">
        <w:rPr>
          <w:rFonts w:ascii="Times New Roman" w:hAnsi="Times New Roman"/>
          <w:sz w:val="24"/>
          <w:szCs w:val="24"/>
        </w:rPr>
        <w:t>lidhje</w:t>
      </w:r>
      <w:proofErr w:type="spellEnd"/>
      <w:r w:rsidR="00BE0535">
        <w:rPr>
          <w:rFonts w:ascii="Times New Roman" w:hAnsi="Times New Roman"/>
          <w:sz w:val="24"/>
          <w:szCs w:val="24"/>
        </w:rPr>
        <w:t xml:space="preserve"> me:</w:t>
      </w:r>
    </w:p>
    <w:p w:rsidR="00547DFD" w:rsidRDefault="00547DFD" w:rsidP="009C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civil”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0535" w:rsidRDefault="00547DFD" w:rsidP="009C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. 9131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dt.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08.09.2003 “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64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3E4664">
        <w:rPr>
          <w:rFonts w:ascii="Times New Roman" w:hAnsi="Times New Roman" w:cs="Times New Roman"/>
          <w:sz w:val="24"/>
          <w:szCs w:val="24"/>
        </w:rPr>
        <w:t>”</w:t>
      </w:r>
    </w:p>
    <w:p w:rsidR="00547DFD" w:rsidRPr="00547DFD" w:rsidRDefault="00547DFD" w:rsidP="009C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 Nr.10 107,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DE1">
        <w:rPr>
          <w:rFonts w:ascii="Times New Roman" w:hAnsi="Times New Roman" w:cs="Times New Roman"/>
          <w:sz w:val="24"/>
          <w:szCs w:val="24"/>
        </w:rPr>
        <w:t>30.3.2009 ”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33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kujdesin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E1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33DE1">
        <w:rPr>
          <w:rFonts w:ascii="Times New Roman" w:hAnsi="Times New Roman" w:cs="Times New Roman"/>
          <w:sz w:val="24"/>
          <w:szCs w:val="24"/>
        </w:rPr>
        <w:t>.</w:t>
      </w:r>
    </w:p>
    <w:p w:rsidR="00BE0535" w:rsidRDefault="00547DFD" w:rsidP="009C6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DF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. 9355,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 10.3.2005 "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ndihmën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7DFD">
        <w:rPr>
          <w:rFonts w:ascii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547DF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9192D" w:rsidRDefault="0069192D" w:rsidP="009C6A95">
      <w:pPr>
        <w:spacing w:after="0" w:line="240" w:lineRule="auto"/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-</w:t>
      </w:r>
      <w:r w:rsidR="009C6A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Ligji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nr.139/2015 date 17.12.2016 "Per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vete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qeverisjen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vendore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”</w:t>
      </w:r>
    </w:p>
    <w:p w:rsidR="0069192D" w:rsidRPr="0069192D" w:rsidRDefault="0069192D" w:rsidP="009C6A95">
      <w:pPr>
        <w:spacing w:after="0" w:line="240" w:lineRule="auto"/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-</w:t>
      </w:r>
      <w:r w:rsidRPr="009709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>. 119/2014 “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>”</w:t>
      </w:r>
    </w:p>
    <w:p w:rsidR="0069192D" w:rsidRPr="00547DFD" w:rsidRDefault="0069192D" w:rsidP="009C6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 MËNYRA E VLERËSIMIT TË KANDIDATËVE PËR LËVIZJEN PARALELE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1.1)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60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5" w:rsidRDefault="005E15A0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115570</wp:posOffset>
                </wp:positionV>
                <wp:extent cx="5857875" cy="400050"/>
                <wp:effectExtent l="9525" t="9525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535" w:rsidRDefault="00BE0535" w:rsidP="00BE05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PRANIMI NË SHËRBIMIN CIVIL NË KATEGORINË EKZEKUTIVE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7.5pt;margin-top:9.1pt;width:461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E0535" w:rsidRDefault="00BE0535" w:rsidP="00BE05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PRANIMI NË SHËRBIMIN CIVIL NË KATEGORINË EKZEKUTIVE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BE0535" w:rsidTr="00BE0535">
        <w:trPr>
          <w:trHeight w:val="1095"/>
        </w:trPr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535" w:rsidRDefault="00BE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renditura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vlefshme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proçedurës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ekzekutive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0535" w:rsidRDefault="00BE0535" w:rsidP="00BE05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pacing w:val="-3"/>
          <w:sz w:val="24"/>
          <w:szCs w:val="24"/>
        </w:rPr>
      </w:pP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0535" w:rsidRDefault="00BE0535" w:rsidP="00BE05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vepruar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E0535" w:rsidRDefault="00BE0535" w:rsidP="00BE05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lejojnë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përkatëse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dënuar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vendim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kundërvajtjeje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dashje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marrë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largimit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r>
        <w:rPr>
          <w:rFonts w:ascii="Times New Roman" w:hAnsi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nëpunësin</w:t>
      </w:r>
      <w:proofErr w:type="spellEnd"/>
      <w:r>
        <w:rPr>
          <w:rFonts w:ascii="Times New Roman" w:hAnsi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veçanta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0535" w:rsidRDefault="00BE0535" w:rsidP="00BE0535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Bachelor.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DOKUMENTACIONI, MËNYRA DHE AFATI I DORËZIMIT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aplikantit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dëshmisë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 </w:t>
      </w:r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0535" w:rsidRDefault="00BE0535" w:rsidP="00BE05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arsimim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vlerësimet</w:t>
      </w:r>
      <w:proofErr w:type="spellEnd"/>
    </w:p>
    <w:p w:rsidR="00BE0535" w:rsidRDefault="00BE0535" w:rsidP="00BE05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përmendura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784E" w:rsidRDefault="0071784E" w:rsidP="00BE05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REZULTATET PËR FAZËN E VERIFIKIMIT PARAPRAK</w:t>
      </w:r>
    </w:p>
    <w:p w:rsidR="0071784E" w:rsidRDefault="0071784E" w:rsidP="00BE0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535" w:rsidRDefault="00BE0535" w:rsidP="007178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4E">
        <w:rPr>
          <w:rFonts w:ascii="Times New Roman" w:hAnsi="Times New Roman" w:cs="Times New Roman"/>
          <w:b/>
          <w:sz w:val="24"/>
          <w:szCs w:val="24"/>
        </w:rPr>
        <w:t>21</w:t>
      </w:r>
      <w:r w:rsidR="00547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7DFD">
        <w:rPr>
          <w:rFonts w:ascii="Times New Roman" w:hAnsi="Times New Roman" w:cs="Times New Roman"/>
          <w:b/>
          <w:sz w:val="24"/>
          <w:szCs w:val="24"/>
        </w:rPr>
        <w:t>T</w:t>
      </w:r>
      <w:r w:rsidR="00B550DC">
        <w:rPr>
          <w:rFonts w:ascii="Times New Roman" w:hAnsi="Times New Roman" w:cs="Times New Roman"/>
          <w:b/>
          <w:sz w:val="24"/>
          <w:szCs w:val="24"/>
        </w:rPr>
        <w:t>etor</w:t>
      </w:r>
      <w:proofErr w:type="spellEnd"/>
      <w:r w:rsidR="00B5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535" w:rsidRDefault="00BE0535" w:rsidP="00BE0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1.4 </w:t>
      </w: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me: </w:t>
      </w:r>
    </w:p>
    <w:p w:rsidR="0071784E" w:rsidRDefault="0071784E" w:rsidP="00BE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35" w:rsidRDefault="00BE0535" w:rsidP="00BE05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E0535" w:rsidRDefault="00BE0535" w:rsidP="00BE05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0535" w:rsidRDefault="00BE0535" w:rsidP="00BE05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84E" w:rsidRDefault="0071784E" w:rsidP="0071784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2.5 MËNYRA E VLERËSIMIT TË KANDIDATËVE PËR PRANIM NË SHËRBIMIN CIVIL</w:t>
      </w:r>
    </w:p>
    <w:p w:rsidR="00BE0535" w:rsidRDefault="00BE0535" w:rsidP="0071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me:</w:t>
      </w:r>
    </w:p>
    <w:p w:rsidR="00BE0535" w:rsidRDefault="00BE0535" w:rsidP="0071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0535" w:rsidRDefault="00BE0535" w:rsidP="0071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0535" w:rsidRPr="0071784E" w:rsidRDefault="00BE0535" w:rsidP="0071784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784E">
        <w:rPr>
          <w:rFonts w:ascii="Times New Roman" w:hAnsi="Times New Roman"/>
          <w:sz w:val="24"/>
          <w:szCs w:val="24"/>
        </w:rPr>
        <w:t>Jetëshkrimin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784E">
        <w:rPr>
          <w:rFonts w:ascii="Times New Roman" w:hAnsi="Times New Roman"/>
          <w:sz w:val="24"/>
          <w:szCs w:val="24"/>
        </w:rPr>
        <w:t>që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4E">
        <w:rPr>
          <w:rFonts w:ascii="Times New Roman" w:hAnsi="Times New Roman"/>
          <w:sz w:val="24"/>
          <w:szCs w:val="24"/>
        </w:rPr>
        <w:t>konsiston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4E">
        <w:rPr>
          <w:rFonts w:ascii="Times New Roman" w:hAnsi="Times New Roman"/>
          <w:sz w:val="24"/>
          <w:szCs w:val="24"/>
        </w:rPr>
        <w:t>në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4E">
        <w:rPr>
          <w:rFonts w:ascii="Times New Roman" w:hAnsi="Times New Roman"/>
          <w:sz w:val="24"/>
          <w:szCs w:val="24"/>
        </w:rPr>
        <w:t>vlerësimin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1784E">
        <w:rPr>
          <w:rFonts w:ascii="Times New Roman" w:hAnsi="Times New Roman"/>
          <w:sz w:val="24"/>
          <w:szCs w:val="24"/>
        </w:rPr>
        <w:t>arsimimit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784E">
        <w:rPr>
          <w:rFonts w:ascii="Times New Roman" w:hAnsi="Times New Roman"/>
          <w:sz w:val="24"/>
          <w:szCs w:val="24"/>
        </w:rPr>
        <w:t>të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4E">
        <w:rPr>
          <w:rFonts w:ascii="Times New Roman" w:hAnsi="Times New Roman"/>
          <w:sz w:val="24"/>
          <w:szCs w:val="24"/>
        </w:rPr>
        <w:t>përvojës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1784E">
        <w:rPr>
          <w:rFonts w:ascii="Times New Roman" w:hAnsi="Times New Roman"/>
          <w:sz w:val="24"/>
          <w:szCs w:val="24"/>
        </w:rPr>
        <w:t>të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4E">
        <w:rPr>
          <w:rFonts w:ascii="Times New Roman" w:hAnsi="Times New Roman"/>
          <w:sz w:val="24"/>
          <w:szCs w:val="24"/>
        </w:rPr>
        <w:t>trajnimeve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784E">
        <w:rPr>
          <w:rFonts w:ascii="Times New Roman" w:hAnsi="Times New Roman"/>
          <w:sz w:val="24"/>
          <w:szCs w:val="24"/>
        </w:rPr>
        <w:t>të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4E">
        <w:rPr>
          <w:rFonts w:ascii="Times New Roman" w:hAnsi="Times New Roman"/>
          <w:sz w:val="24"/>
          <w:szCs w:val="24"/>
        </w:rPr>
        <w:t>lidhura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71784E">
        <w:rPr>
          <w:rFonts w:ascii="Times New Roman" w:hAnsi="Times New Roman"/>
          <w:sz w:val="24"/>
          <w:szCs w:val="24"/>
        </w:rPr>
        <w:t>fushën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784E">
        <w:rPr>
          <w:rFonts w:ascii="Times New Roman" w:hAnsi="Times New Roman"/>
          <w:sz w:val="24"/>
          <w:szCs w:val="24"/>
        </w:rPr>
        <w:t>deri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4E">
        <w:rPr>
          <w:rFonts w:ascii="Times New Roman" w:hAnsi="Times New Roman"/>
          <w:sz w:val="24"/>
          <w:szCs w:val="24"/>
        </w:rPr>
        <w:t>në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1784E">
        <w:rPr>
          <w:rFonts w:ascii="Times New Roman" w:hAnsi="Times New Roman"/>
          <w:sz w:val="24"/>
          <w:szCs w:val="24"/>
        </w:rPr>
        <w:t>pikë</w:t>
      </w:r>
      <w:proofErr w:type="spellEnd"/>
      <w:r w:rsidRPr="0071784E">
        <w:rPr>
          <w:rFonts w:ascii="Times New Roman" w:hAnsi="Times New Roman"/>
          <w:sz w:val="24"/>
          <w:szCs w:val="24"/>
        </w:rPr>
        <w:t xml:space="preserve">. </w:t>
      </w:r>
    </w:p>
    <w:p w:rsidR="0071784E" w:rsidRPr="0071784E" w:rsidRDefault="0071784E" w:rsidP="0071784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535" w:rsidRDefault="00BE0535" w:rsidP="00BE0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DATA E DALJES SË REZULTATEVE TË KONKURIMIT DHE MËNYRA E KOMUNIKIMIT </w:t>
      </w:r>
    </w:p>
    <w:p w:rsidR="00BE0535" w:rsidRDefault="00BE0535" w:rsidP="00BE0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e-mail).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784E" w:rsidRDefault="0071784E" w:rsidP="00BE0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535" w:rsidRDefault="00BE0535" w:rsidP="00BE0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BE0535" w:rsidRDefault="00BE0535" w:rsidP="00BE0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712C6F" w:rsidRDefault="00712C6F"/>
    <w:sectPr w:rsidR="00712C6F" w:rsidSect="0071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14EA7"/>
    <w:multiLevelType w:val="hybridMultilevel"/>
    <w:tmpl w:val="D9204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0260E81"/>
    <w:multiLevelType w:val="hybridMultilevel"/>
    <w:tmpl w:val="B070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B24EB"/>
    <w:multiLevelType w:val="hybridMultilevel"/>
    <w:tmpl w:val="A8BCCC7A"/>
    <w:lvl w:ilvl="0" w:tplc="24A66F0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F65EF"/>
    <w:multiLevelType w:val="hybridMultilevel"/>
    <w:tmpl w:val="FB024232"/>
    <w:lvl w:ilvl="0" w:tplc="CE7040D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35"/>
    <w:rsid w:val="000513D0"/>
    <w:rsid w:val="004F0BCA"/>
    <w:rsid w:val="00547DFD"/>
    <w:rsid w:val="005E15A0"/>
    <w:rsid w:val="006018ED"/>
    <w:rsid w:val="006534B6"/>
    <w:rsid w:val="006663D6"/>
    <w:rsid w:val="0069192D"/>
    <w:rsid w:val="00712C6F"/>
    <w:rsid w:val="0071784E"/>
    <w:rsid w:val="007C3E49"/>
    <w:rsid w:val="009C6A95"/>
    <w:rsid w:val="00B550DC"/>
    <w:rsid w:val="00BE0535"/>
    <w:rsid w:val="00FA44C4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B552"/>
  <w15:docId w15:val="{2B4DFD48-8BC1-4AF5-B943-E2BFD0A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3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E0535"/>
    <w:rPr>
      <w:rFonts w:ascii="Cambria" w:eastAsia="Times New Roman" w:hAnsi="Cambria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BE0535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E0535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uiPriority w:val="99"/>
    <w:rsid w:val="00BE0535"/>
    <w:pPr>
      <w:autoSpaceDE w:val="0"/>
      <w:autoSpaceDN w:val="0"/>
      <w:adjustRightInd w:val="0"/>
      <w:spacing w:line="252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0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6</cp:revision>
  <dcterms:created xsi:type="dcterms:W3CDTF">2022-10-06T13:19:00Z</dcterms:created>
  <dcterms:modified xsi:type="dcterms:W3CDTF">2022-10-06T13:41:00Z</dcterms:modified>
</cp:coreProperties>
</file>