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12D4" w14:textId="77777777" w:rsidR="00CA0C31" w:rsidRPr="00700B23" w:rsidRDefault="00CA0C31" w:rsidP="00CA0C31">
      <w:pPr>
        <w:pStyle w:val="Header"/>
        <w:spacing w:line="276" w:lineRule="auto"/>
        <w:jc w:val="center"/>
        <w:rPr>
          <w:b/>
          <w:bCs/>
          <w:lang w:val="de-DE"/>
        </w:rPr>
      </w:pPr>
    </w:p>
    <w:p w14:paraId="177527F5" w14:textId="77777777" w:rsidR="00CA0C31" w:rsidRPr="00531964" w:rsidRDefault="00CA0C31" w:rsidP="00CA0C31">
      <w:pPr>
        <w:pStyle w:val="Header"/>
        <w:spacing w:line="276" w:lineRule="auto"/>
        <w:jc w:val="center"/>
        <w:rPr>
          <w:rFonts w:ascii="Cambria" w:hAnsi="Cambria"/>
          <w:b/>
          <w:bCs/>
          <w:lang w:val="de-DE"/>
        </w:rPr>
      </w:pPr>
      <w:r w:rsidRPr="00531964">
        <w:rPr>
          <w:rFonts w:ascii="Cambria" w:hAnsi="Cambria"/>
          <w:b/>
          <w:bCs/>
          <w:lang w:val="de-DE"/>
        </w:rPr>
        <w:t>REPUBLIKA E SHQIPËRISË</w:t>
      </w:r>
    </w:p>
    <w:p w14:paraId="048AACC9" w14:textId="3DC2196C" w:rsidR="00CA0C31" w:rsidRPr="00531964" w:rsidRDefault="00CA0C31" w:rsidP="00CA0C31">
      <w:pPr>
        <w:spacing w:after="0"/>
        <w:jc w:val="center"/>
        <w:rPr>
          <w:rFonts w:eastAsia="Times New Roman"/>
          <w:b/>
          <w:lang w:val="sq-AL" w:eastAsia="it-IT"/>
        </w:rPr>
      </w:pPr>
      <w:r w:rsidRPr="00531964">
        <w:rPr>
          <w:rFonts w:eastAsia="Times New Roman"/>
          <w:b/>
          <w:lang w:val="sq-AL" w:eastAsia="it-IT"/>
        </w:rPr>
        <w:t xml:space="preserve">BASHKIA </w:t>
      </w:r>
      <w:r w:rsidR="008F509E">
        <w:rPr>
          <w:rFonts w:eastAsia="Times New Roman"/>
          <w:b/>
          <w:lang w:val="sq-AL" w:eastAsia="it-IT"/>
        </w:rPr>
        <w:t>POGRADEC</w:t>
      </w:r>
      <w:r w:rsidRPr="00531964">
        <w:rPr>
          <w:rFonts w:eastAsia="Times New Roman"/>
          <w:b/>
          <w:lang w:val="sq-AL" w:eastAsia="it-IT"/>
        </w:rPr>
        <w:br/>
        <w:t>KËSHILLI BASHKIAK</w:t>
      </w:r>
    </w:p>
    <w:p w14:paraId="57135922" w14:textId="77777777" w:rsidR="00CA0C31" w:rsidRPr="00531964" w:rsidRDefault="00CA0C31" w:rsidP="00CA0C31">
      <w:pPr>
        <w:spacing w:after="80"/>
        <w:jc w:val="center"/>
        <w:rPr>
          <w:bCs/>
          <w:lang w:val="it-IT"/>
        </w:rPr>
      </w:pPr>
    </w:p>
    <w:p w14:paraId="1C4F5D72" w14:textId="77777777" w:rsidR="00CA0C31" w:rsidRPr="00531964" w:rsidRDefault="00CA0C31" w:rsidP="00CA0C31">
      <w:pPr>
        <w:pStyle w:val="Header"/>
        <w:jc w:val="center"/>
        <w:rPr>
          <w:rFonts w:ascii="Cambria" w:hAnsi="Cambria"/>
          <w:b/>
          <w:bCs/>
          <w:lang w:val="it-IT"/>
        </w:rPr>
      </w:pPr>
    </w:p>
    <w:p w14:paraId="2BC0AE10" w14:textId="77777777" w:rsidR="00CA0C31" w:rsidRPr="00531964" w:rsidRDefault="00CA0C31" w:rsidP="00CA0C31">
      <w:pPr>
        <w:pStyle w:val="Header"/>
        <w:spacing w:before="120"/>
        <w:jc w:val="center"/>
        <w:rPr>
          <w:rFonts w:ascii="Cambria" w:hAnsi="Cambria"/>
          <w:b/>
          <w:bCs/>
          <w:lang w:val="it-IT"/>
        </w:rPr>
      </w:pPr>
      <w:r w:rsidRPr="00531964">
        <w:rPr>
          <w:rFonts w:ascii="Cambria" w:hAnsi="Cambria"/>
          <w:b/>
          <w:bCs/>
          <w:lang w:val="it-IT"/>
        </w:rPr>
        <w:t>Nr.___ datë______2021</w:t>
      </w:r>
    </w:p>
    <w:p w14:paraId="19E278E0" w14:textId="77777777" w:rsidR="00CA0C31" w:rsidRPr="00531964" w:rsidRDefault="00CA0C31" w:rsidP="00CA0C31">
      <w:pPr>
        <w:pStyle w:val="Header"/>
        <w:tabs>
          <w:tab w:val="left" w:pos="6120"/>
        </w:tabs>
        <w:spacing w:before="120"/>
        <w:rPr>
          <w:rFonts w:ascii="Cambria" w:hAnsi="Cambria"/>
          <w:b/>
          <w:bCs/>
          <w:lang w:val="it-IT"/>
        </w:rPr>
      </w:pPr>
      <w:r w:rsidRPr="00531964">
        <w:rPr>
          <w:rFonts w:ascii="Cambria" w:hAnsi="Cambria"/>
          <w:b/>
          <w:bCs/>
          <w:lang w:val="it-IT"/>
        </w:rPr>
        <w:t>Nr_____Prot</w:t>
      </w:r>
    </w:p>
    <w:p w14:paraId="2043F3C8" w14:textId="77777777" w:rsidR="00CA0C31" w:rsidRPr="00531964" w:rsidRDefault="00CA0C31" w:rsidP="00CA0C31">
      <w:pPr>
        <w:pStyle w:val="Header"/>
        <w:rPr>
          <w:rFonts w:ascii="Cambria" w:hAnsi="Cambria"/>
          <w:b/>
          <w:bCs/>
          <w:lang w:val="it-IT"/>
        </w:rPr>
      </w:pPr>
    </w:p>
    <w:p w14:paraId="7BEDD64A" w14:textId="668694A5" w:rsidR="00B66840" w:rsidRPr="00B66840" w:rsidRDefault="00B66840" w:rsidP="00B66840">
      <w:pPr>
        <w:jc w:val="both"/>
        <w:rPr>
          <w:rFonts w:ascii="Times New Roman" w:hAnsi="Times New Roman"/>
          <w:bCs/>
          <w:lang w:val="it-IT"/>
        </w:rPr>
      </w:pPr>
      <w:r w:rsidRPr="00B66840">
        <w:rPr>
          <w:rFonts w:ascii="Times New Roman" w:hAnsi="Times New Roman"/>
          <w:b/>
          <w:bCs/>
          <w:i/>
          <w:lang w:val="it-IT"/>
        </w:rPr>
        <w:t>Lënda:</w:t>
      </w:r>
      <w:r w:rsidRPr="00B66840">
        <w:rPr>
          <w:rFonts w:ascii="Times New Roman" w:hAnsi="Times New Roman"/>
          <w:lang w:val="it-IT"/>
        </w:rPr>
        <w:tab/>
        <w:t xml:space="preserve">Si janë reflektuar prioritetet e komunitetit të Bashkise </w:t>
      </w:r>
      <w:r w:rsidR="008F509E">
        <w:rPr>
          <w:rFonts w:ascii="Times New Roman" w:hAnsi="Times New Roman"/>
          <w:lang w:val="it-IT"/>
        </w:rPr>
        <w:t>Pogradec</w:t>
      </w:r>
      <w:r w:rsidR="000123D5">
        <w:rPr>
          <w:rFonts w:ascii="Times New Roman" w:hAnsi="Times New Roman"/>
          <w:lang w:val="it-IT"/>
        </w:rPr>
        <w:t xml:space="preserve"> </w:t>
      </w:r>
      <w:r w:rsidRPr="00B66840">
        <w:rPr>
          <w:rFonts w:ascii="Times New Roman" w:hAnsi="Times New Roman"/>
          <w:lang w:val="it-IT"/>
        </w:rPr>
        <w:t>n</w:t>
      </w:r>
      <w:r>
        <w:rPr>
          <w:rFonts w:ascii="Times New Roman" w:hAnsi="Times New Roman"/>
          <w:lang w:val="it-IT"/>
        </w:rPr>
        <w:t>ë</w:t>
      </w:r>
      <w:r w:rsidRPr="00B66840">
        <w:rPr>
          <w:rFonts w:ascii="Times New Roman" w:hAnsi="Times New Roman"/>
          <w:lang w:val="it-IT"/>
        </w:rPr>
        <w:t xml:space="preserve"> projekt buxhetin afatmes</w:t>
      </w:r>
      <w:r>
        <w:rPr>
          <w:rFonts w:ascii="Times New Roman" w:hAnsi="Times New Roman"/>
          <w:lang w:val="it-IT"/>
        </w:rPr>
        <w:t>ë</w:t>
      </w:r>
      <w:r w:rsidRPr="00B66840">
        <w:rPr>
          <w:rFonts w:ascii="Times New Roman" w:hAnsi="Times New Roman"/>
          <w:lang w:val="it-IT"/>
        </w:rPr>
        <w:t>m 2022 - 2024</w:t>
      </w:r>
    </w:p>
    <w:p w14:paraId="164B8F6D" w14:textId="77777777" w:rsidR="00B66840" w:rsidRPr="00B66840" w:rsidRDefault="00B66840" w:rsidP="00B66840">
      <w:pPr>
        <w:spacing w:line="340" w:lineRule="exact"/>
        <w:jc w:val="both"/>
        <w:rPr>
          <w:rFonts w:ascii="Times New Roman" w:hAnsi="Times New Roman"/>
          <w:bCs/>
          <w:lang w:val="it-IT"/>
        </w:rPr>
      </w:pPr>
    </w:p>
    <w:p w14:paraId="6BCA11F3" w14:textId="77777777" w:rsidR="00B66840" w:rsidRDefault="00B66840" w:rsidP="00B66840">
      <w:pPr>
        <w:jc w:val="both"/>
      </w:pP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komunikimeve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mëhershme</w:t>
      </w:r>
      <w:proofErr w:type="spellEnd"/>
      <w:r>
        <w:t xml:space="preserve"> me </w:t>
      </w:r>
      <w:proofErr w:type="spellStart"/>
      <w:r>
        <w:t>bashkinë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proofErr w:type="gramStart"/>
      <w:r>
        <w:t>të</w:t>
      </w:r>
      <w:proofErr w:type="spellEnd"/>
      <w:r>
        <w:t xml:space="preserve"> </w:t>
      </w:r>
      <w:r w:rsidRPr="00C12304">
        <w:t xml:space="preserve"> </w:t>
      </w:r>
      <w:proofErr w:type="spellStart"/>
      <w:r w:rsidRPr="00C12304">
        <w:t>rezultate</w:t>
      </w:r>
      <w:r>
        <w:t>ve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 w:rsidRPr="00C12304">
        <w:t xml:space="preserve"> </w:t>
      </w:r>
      <w:proofErr w:type="spellStart"/>
      <w:r w:rsidRPr="00C12304">
        <w:t>sondazhit</w:t>
      </w:r>
      <w:proofErr w:type="spellEnd"/>
      <w:r w:rsidRPr="00C12304">
        <w:t xml:space="preserve"> </w:t>
      </w:r>
      <w:proofErr w:type="spellStart"/>
      <w:r w:rsidRPr="00C12304">
        <w:t>te</w:t>
      </w:r>
      <w:proofErr w:type="spellEnd"/>
      <w:r w:rsidRPr="00C12304">
        <w:t xml:space="preserve"> </w:t>
      </w:r>
      <w:proofErr w:type="spellStart"/>
      <w:r w:rsidRPr="00C12304">
        <w:t>prioriteteve</w:t>
      </w:r>
      <w:proofErr w:type="spellEnd"/>
      <w:r w:rsidRPr="00C12304">
        <w:t xml:space="preserve"> </w:t>
      </w:r>
      <w:proofErr w:type="spellStart"/>
      <w:r w:rsidRPr="00C12304">
        <w:t>te</w:t>
      </w:r>
      <w:proofErr w:type="spellEnd"/>
      <w:r w:rsidRPr="00C12304">
        <w:t xml:space="preserve"> </w:t>
      </w:r>
      <w:proofErr w:type="spellStart"/>
      <w:r w:rsidRPr="00C12304">
        <w:t>komunitetit</w:t>
      </w:r>
      <w:proofErr w:type="spellEnd"/>
      <w:r w:rsidRPr="00C12304">
        <w:t xml:space="preserve"> per </w:t>
      </w:r>
      <w:proofErr w:type="spellStart"/>
      <w:r w:rsidRPr="00C12304">
        <w:t>Projektbuxhetin</w:t>
      </w:r>
      <w:proofErr w:type="spellEnd"/>
      <w:r w:rsidRPr="00C12304">
        <w:t xml:space="preserve"> </w:t>
      </w:r>
      <w:proofErr w:type="spellStart"/>
      <w:r w:rsidRPr="00C12304">
        <w:t>Afatmesem</w:t>
      </w:r>
      <w:proofErr w:type="spellEnd"/>
      <w:r w:rsidRPr="00C12304">
        <w:t xml:space="preserve"> 2022-2024 </w:t>
      </w:r>
      <w:r>
        <w:t xml:space="preserve">ka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prioritet</w:t>
      </w:r>
      <w:proofErr w:type="spellEnd"/>
      <w:r>
        <w:t xml:space="preserve">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reflektuar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</w:t>
      </w:r>
      <w:proofErr w:type="spellStart"/>
      <w:r>
        <w:t>afatmesëm</w:t>
      </w:r>
      <w:proofErr w:type="spellEnd"/>
      <w:r>
        <w:t xml:space="preserve">. </w:t>
      </w:r>
      <w:proofErr w:type="spellStart"/>
      <w:r>
        <w:t>Sondazhi</w:t>
      </w:r>
      <w:proofErr w:type="spellEnd"/>
      <w:r>
        <w:t xml:space="preserve"> u </w:t>
      </w:r>
      <w:proofErr w:type="spellStart"/>
      <w:r>
        <w:t>organizua</w:t>
      </w:r>
      <w:proofErr w:type="spellEnd"/>
      <w:r w:rsidRPr="00C12304">
        <w:t xml:space="preserve"> </w:t>
      </w:r>
      <w:proofErr w:type="spellStart"/>
      <w:r w:rsidRPr="00C12304">
        <w:t>nga</w:t>
      </w:r>
      <w:proofErr w:type="spellEnd"/>
      <w:r w:rsidRPr="00C12304">
        <w:t xml:space="preserve"> </w:t>
      </w:r>
      <w:proofErr w:type="spellStart"/>
      <w:r w:rsidRPr="00C12304">
        <w:t>Keshilli</w:t>
      </w:r>
      <w:proofErr w:type="spellEnd"/>
      <w:r w:rsidRPr="00C12304">
        <w:t xml:space="preserve"> </w:t>
      </w:r>
      <w:proofErr w:type="spellStart"/>
      <w:r w:rsidRPr="00C12304">
        <w:t>Bashkia</w:t>
      </w:r>
      <w:proofErr w:type="spellEnd"/>
      <w:r w:rsidRPr="00C12304">
        <w:t xml:space="preserve"> </w:t>
      </w:r>
      <w:proofErr w:type="spellStart"/>
      <w:r w:rsidRPr="00C12304">
        <w:t>nga</w:t>
      </w:r>
      <w:proofErr w:type="spellEnd"/>
      <w:r w:rsidRPr="00C12304">
        <w:t xml:space="preserve"> dt. 1 Maj </w:t>
      </w:r>
      <w:proofErr w:type="spellStart"/>
      <w:r w:rsidRPr="00C12304">
        <w:t>në</w:t>
      </w:r>
      <w:proofErr w:type="spellEnd"/>
      <w:r w:rsidRPr="00C12304">
        <w:t xml:space="preserve"> dt 30 </w:t>
      </w:r>
      <w:proofErr w:type="spellStart"/>
      <w:r w:rsidRPr="00C12304">
        <w:t>gusht</w:t>
      </w:r>
      <w:proofErr w:type="spellEnd"/>
      <w:r w:rsidRPr="00C12304">
        <w:t xml:space="preserve"> 2021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buxhetin</w:t>
      </w:r>
      <w:proofErr w:type="spellEnd"/>
      <w:r w:rsidRPr="00C12304">
        <w:t xml:space="preserve"> 2022 </w:t>
      </w:r>
      <w:proofErr w:type="spellStart"/>
      <w:r w:rsidRPr="00C12304">
        <w:t>si</w:t>
      </w:r>
      <w:proofErr w:type="spellEnd"/>
      <w:r w:rsidRPr="00C12304">
        <w:t xml:space="preserve"> </w:t>
      </w:r>
      <w:proofErr w:type="spellStart"/>
      <w:r w:rsidRPr="00C12304">
        <w:t>pjesë</w:t>
      </w:r>
      <w:proofErr w:type="spellEnd"/>
      <w:r w:rsidRPr="00C12304">
        <w:t xml:space="preserve"> e </w:t>
      </w:r>
      <w:proofErr w:type="spellStart"/>
      <w:r w:rsidRPr="00C12304">
        <w:t>Projekt</w:t>
      </w:r>
      <w:proofErr w:type="spellEnd"/>
      <w:r w:rsidRPr="00C12304">
        <w:t xml:space="preserve"> </w:t>
      </w:r>
      <w:proofErr w:type="spellStart"/>
      <w:r w:rsidRPr="00C12304">
        <w:t>Buxhetit</w:t>
      </w:r>
      <w:proofErr w:type="spellEnd"/>
      <w:r w:rsidRPr="00C12304">
        <w:t xml:space="preserve"> 2022-2024</w:t>
      </w:r>
      <w:r>
        <w:t>.</w:t>
      </w:r>
      <w:r w:rsidRPr="00C12304">
        <w:t xml:space="preserve"> </w:t>
      </w:r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shprehura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komuniteti</w:t>
      </w:r>
      <w:proofErr w:type="spellEnd"/>
      <w:r>
        <w:t xml:space="preserve"> ka </w:t>
      </w:r>
      <w:proofErr w:type="spellStart"/>
      <w:r>
        <w:t>ndjekur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rrafshe</w:t>
      </w:r>
      <w:proofErr w:type="spellEnd"/>
      <w:r>
        <w:t>:</w:t>
      </w:r>
    </w:p>
    <w:p w14:paraId="12C77C33" w14:textId="77777777" w:rsidR="00CA0C31" w:rsidRPr="002F6261" w:rsidRDefault="00CA0C31" w:rsidP="00CA0C3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proofErr w:type="spellStart"/>
      <w:r w:rsidRPr="002F6261">
        <w:rPr>
          <w:b/>
          <w:bCs/>
        </w:rPr>
        <w:t>K</w:t>
      </w:r>
      <w:r>
        <w:rPr>
          <w:b/>
          <w:bCs/>
        </w:rPr>
        <w:t>ë</w:t>
      </w:r>
      <w:r w:rsidRPr="002F6261">
        <w:rPr>
          <w:b/>
          <w:bCs/>
        </w:rPr>
        <w:t>rkesa</w:t>
      </w:r>
      <w:proofErr w:type="spellEnd"/>
      <w:r w:rsidRPr="002F6261">
        <w:rPr>
          <w:b/>
          <w:bCs/>
        </w:rPr>
        <w:t xml:space="preserve"> / </w:t>
      </w:r>
      <w:proofErr w:type="spellStart"/>
      <w:r w:rsidRPr="002F6261">
        <w:rPr>
          <w:b/>
          <w:bCs/>
        </w:rPr>
        <w:t>fushave</w:t>
      </w:r>
      <w:proofErr w:type="spellEnd"/>
      <w:r w:rsidRPr="002F6261">
        <w:rPr>
          <w:b/>
          <w:bCs/>
        </w:rPr>
        <w:t xml:space="preserve"> me </w:t>
      </w:r>
      <w:proofErr w:type="spellStart"/>
      <w:r w:rsidRPr="002F6261">
        <w:rPr>
          <w:b/>
          <w:bCs/>
        </w:rPr>
        <w:t>interes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nga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komuniteti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cilat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duhet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buxhetohen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nga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bashkia</w:t>
      </w:r>
      <w:proofErr w:type="spellEnd"/>
    </w:p>
    <w:p w14:paraId="09F468CD" w14:textId="034F0ECB" w:rsidR="00CA0C31" w:rsidRDefault="00CA0C31" w:rsidP="00CA0C31">
      <w:pPr>
        <w:jc w:val="both"/>
      </w:pPr>
      <w:proofErr w:type="spellStart"/>
      <w:r>
        <w:t>Rreth</w:t>
      </w:r>
      <w:proofErr w:type="spellEnd"/>
      <w:r>
        <w:t xml:space="preserve"> </w:t>
      </w:r>
      <w:r w:rsidR="004E6128" w:rsidRPr="00F75663">
        <w:rPr>
          <w:highlight w:val="yellow"/>
        </w:rPr>
        <w:t>1</w:t>
      </w:r>
      <w:r w:rsidR="00E90B0A">
        <w:rPr>
          <w:highlight w:val="yellow"/>
        </w:rPr>
        <w:t>4</w:t>
      </w:r>
      <w:r w:rsidRPr="00F75663">
        <w:rPr>
          <w:highlight w:val="yellow"/>
        </w:rPr>
        <w:t xml:space="preserve"> </w:t>
      </w:r>
      <w:proofErr w:type="spellStart"/>
      <w:r w:rsidRPr="00F75663">
        <w:rPr>
          <w:highlight w:val="yellow"/>
        </w:rPr>
        <w:t>fusha</w:t>
      </w:r>
      <w:proofErr w:type="spellEnd"/>
      <w:r>
        <w:t xml:space="preserve"> me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komuniteti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paraqitur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sondazhit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KB me </w:t>
      </w:r>
      <w:proofErr w:type="spellStart"/>
      <w:r>
        <w:t>komunitetin</w:t>
      </w:r>
      <w:proofErr w:type="spellEnd"/>
      <w:r>
        <w:t xml:space="preserve">. Nga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r w:rsidR="00EB41B6">
        <w:t>1</w:t>
      </w:r>
      <w:r w:rsidR="0085626A">
        <w:t>2</w:t>
      </w:r>
      <w:r w:rsidR="008C7E90">
        <w:t xml:space="preserve"> </w:t>
      </w:r>
      <w:proofErr w:type="spellStart"/>
      <w:r w:rsidR="008C7E90">
        <w:t>janë</w:t>
      </w:r>
      <w:proofErr w:type="spellEnd"/>
      <w:r w:rsidR="008C7E90"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2022-2024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 w:rsidR="00EB41B6">
        <w:t xml:space="preserve"> (</w:t>
      </w:r>
      <w:proofErr w:type="spellStart"/>
      <w:r w:rsidR="00EB41B6">
        <w:t>pra</w:t>
      </w:r>
      <w:proofErr w:type="spellEnd"/>
      <w:r w:rsidR="00EB41B6">
        <w:t xml:space="preserve"> ka </w:t>
      </w:r>
      <w:proofErr w:type="spellStart"/>
      <w:r w:rsidR="00EB41B6">
        <w:t>buxhet</w:t>
      </w:r>
      <w:proofErr w:type="spellEnd"/>
      <w:r w:rsidR="00EB41B6">
        <w:t xml:space="preserve"> </w:t>
      </w:r>
      <w:proofErr w:type="spellStart"/>
      <w:r w:rsidR="00EB41B6">
        <w:t>t</w:t>
      </w:r>
      <w:r w:rsidR="007C4717">
        <w:t>ë</w:t>
      </w:r>
      <w:proofErr w:type="spellEnd"/>
      <w:r w:rsidR="00EB41B6">
        <w:t xml:space="preserve"> </w:t>
      </w:r>
      <w:proofErr w:type="spellStart"/>
      <w:r w:rsidR="00EB41B6">
        <w:t>parashikuara</w:t>
      </w:r>
      <w:proofErr w:type="spellEnd"/>
      <w:r w:rsidR="00EB41B6">
        <w:t xml:space="preserve"> </w:t>
      </w:r>
      <w:proofErr w:type="spellStart"/>
      <w:r w:rsidR="00EB41B6">
        <w:t>p</w:t>
      </w:r>
      <w:r w:rsidR="007C4717">
        <w:t>ë</w:t>
      </w:r>
      <w:r w:rsidR="00EB41B6">
        <w:t>r</w:t>
      </w:r>
      <w:proofErr w:type="spellEnd"/>
      <w:r w:rsidR="00EB41B6">
        <w:t xml:space="preserve"> to)</w:t>
      </w:r>
      <w:r>
        <w:t xml:space="preserve">, </w:t>
      </w:r>
      <w:proofErr w:type="spellStart"/>
      <w:r w:rsidR="004E6128">
        <w:t>ku</w:t>
      </w:r>
      <w:proofErr w:type="spellEnd"/>
      <w:r w:rsidR="004E6128">
        <w:t xml:space="preserve"> </w:t>
      </w:r>
      <w:proofErr w:type="spellStart"/>
      <w:r w:rsidR="004E6128">
        <w:t>përjashtim</w:t>
      </w:r>
      <w:proofErr w:type="spellEnd"/>
      <w:r w:rsidR="004E6128">
        <w:t xml:space="preserve"> </w:t>
      </w:r>
      <w:proofErr w:type="spellStart"/>
      <w:r w:rsidR="004E6128">
        <w:t>bëjnë</w:t>
      </w:r>
      <w:proofErr w:type="spellEnd"/>
      <w:r w:rsidR="004E6128">
        <w:t xml:space="preserve"> </w:t>
      </w:r>
      <w:proofErr w:type="spellStart"/>
      <w:r w:rsidR="004E6128">
        <w:t>vetëm</w:t>
      </w:r>
      <w:proofErr w:type="spellEnd"/>
      <w:r w:rsidR="004E6128">
        <w:t xml:space="preserve"> </w:t>
      </w:r>
      <w:proofErr w:type="spellStart"/>
      <w:r w:rsidR="004E6128">
        <w:t>shërbimet</w:t>
      </w:r>
      <w:proofErr w:type="spellEnd"/>
      <w:r w:rsidR="004E6128">
        <w:t xml:space="preserve"> e </w:t>
      </w:r>
      <w:proofErr w:type="spellStart"/>
      <w:r w:rsidR="0085626A">
        <w:t>strehimit</w:t>
      </w:r>
      <w:proofErr w:type="spellEnd"/>
      <w:r w:rsidR="0085626A">
        <w:t xml:space="preserve"> social </w:t>
      </w:r>
      <w:proofErr w:type="spellStart"/>
      <w:r w:rsidR="0085626A">
        <w:t>dhe</w:t>
      </w:r>
      <w:proofErr w:type="spellEnd"/>
      <w:r w:rsidR="0085626A">
        <w:t xml:space="preserve"> </w:t>
      </w:r>
      <w:proofErr w:type="spellStart"/>
      <w:r w:rsidR="0085626A">
        <w:t>ato</w:t>
      </w:r>
      <w:proofErr w:type="spellEnd"/>
      <w:r w:rsidR="0085626A">
        <w:t xml:space="preserve"> </w:t>
      </w:r>
      <w:proofErr w:type="spellStart"/>
      <w:r w:rsidR="0085626A">
        <w:t>p</w:t>
      </w:r>
      <w:r w:rsidR="00A177B5">
        <w:t>ë</w:t>
      </w:r>
      <w:r w:rsidR="0085626A">
        <w:t>r</w:t>
      </w:r>
      <w:proofErr w:type="spellEnd"/>
      <w:r w:rsidR="0085626A">
        <w:t xml:space="preserve"> </w:t>
      </w:r>
      <w:proofErr w:type="spellStart"/>
      <w:r w:rsidR="0085626A">
        <w:t>mb</w:t>
      </w:r>
      <w:r w:rsidR="00A177B5">
        <w:t>ë</w:t>
      </w:r>
      <w:r w:rsidR="0085626A">
        <w:t>shtetjen</w:t>
      </w:r>
      <w:proofErr w:type="spellEnd"/>
      <w:r w:rsidR="0085626A">
        <w:t xml:space="preserve"> e </w:t>
      </w:r>
      <w:proofErr w:type="spellStart"/>
      <w:r w:rsidR="0085626A">
        <w:t>t</w:t>
      </w:r>
      <w:r w:rsidR="00A177B5">
        <w:t>ë</w:t>
      </w:r>
      <w:proofErr w:type="spellEnd"/>
      <w:r w:rsidR="0085626A">
        <w:t xml:space="preserve"> </w:t>
      </w:r>
      <w:proofErr w:type="spellStart"/>
      <w:r w:rsidR="0085626A">
        <w:t>papun</w:t>
      </w:r>
      <w:r w:rsidR="00A177B5">
        <w:t>ë</w:t>
      </w:r>
      <w:r w:rsidR="0085626A">
        <w:t>ve</w:t>
      </w:r>
      <w:proofErr w:type="spellEnd"/>
      <w:r w:rsidR="0085626A">
        <w:t xml:space="preserve"> </w:t>
      </w:r>
      <w:proofErr w:type="spellStart"/>
      <w:r w:rsidR="0085626A">
        <w:t>dhe</w:t>
      </w:r>
      <w:proofErr w:type="spellEnd"/>
      <w:r w:rsidR="0085626A">
        <w:t xml:space="preserve"> </w:t>
      </w:r>
      <w:proofErr w:type="spellStart"/>
      <w:r w:rsidR="0085626A">
        <w:t>aft</w:t>
      </w:r>
      <w:r w:rsidR="00A177B5">
        <w:t>ë</w:t>
      </w:r>
      <w:r w:rsidR="0085626A">
        <w:t>simin</w:t>
      </w:r>
      <w:proofErr w:type="spellEnd"/>
      <w:r w:rsidR="0085626A">
        <w:t xml:space="preserve"> e </w:t>
      </w:r>
      <w:proofErr w:type="spellStart"/>
      <w:r w:rsidR="0085626A">
        <w:t>tyre</w:t>
      </w:r>
      <w:proofErr w:type="spellEnd"/>
      <w:r w:rsidR="004E6128">
        <w:t xml:space="preserve">, </w:t>
      </w:r>
      <w:proofErr w:type="spellStart"/>
      <w:r>
        <w:t>ndërkohë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kërkesat</w:t>
      </w:r>
      <w:proofErr w:type="spellEnd"/>
      <w:r>
        <w:t xml:space="preserve"> e </w:t>
      </w:r>
      <w:proofErr w:type="spellStart"/>
      <w:r>
        <w:t>listuara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me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specifike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aktualisht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bashkia</w:t>
      </w:r>
      <w:proofErr w:type="spellEnd"/>
      <w:r w:rsidR="00DE0F75">
        <w:t>.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tryezë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me </w:t>
      </w:r>
      <w:proofErr w:type="spellStart"/>
      <w:r>
        <w:t>komunitetin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kuptuar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nevojën</w:t>
      </w:r>
      <w:proofErr w:type="spellEnd"/>
      <w:r>
        <w:t xml:space="preserve">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 w:rsidR="00DE0F75">
        <w:t>kërkesat</w:t>
      </w:r>
      <w:proofErr w:type="spellEnd"/>
      <w:r w:rsidR="00DE0F75">
        <w:t xml:space="preserve"> </w:t>
      </w:r>
      <w:proofErr w:type="spellStart"/>
      <w:r w:rsidR="00DE0F75">
        <w:t>specifike</w:t>
      </w:r>
      <w:proofErr w:type="spellEnd"/>
      <w:r w:rsidR="00DE0F75">
        <w:t xml:space="preserve"> </w:t>
      </w:r>
      <w:proofErr w:type="spellStart"/>
      <w:r w:rsidR="00DE0F75">
        <w:t>që</w:t>
      </w:r>
      <w:proofErr w:type="spellEnd"/>
      <w:r w:rsidR="00DE0F75">
        <w:t xml:space="preserve"> </w:t>
      </w:r>
      <w:proofErr w:type="spellStart"/>
      <w:r w:rsidR="00DE0F75">
        <w:t>kanë</w:t>
      </w:r>
      <w:proofErr w:type="spellEnd"/>
      <w:r w:rsidR="00DE0F75">
        <w:t xml:space="preserve"> </w:t>
      </w:r>
      <w:proofErr w:type="spellStart"/>
      <w:r w:rsidR="00DE0F75">
        <w:t>drejtuar</w:t>
      </w:r>
      <w:proofErr w:type="spellEnd"/>
      <w:r w:rsidR="00DE0F75">
        <w:t xml:space="preserve"> </w:t>
      </w:r>
      <w:proofErr w:type="spellStart"/>
      <w:r w:rsidR="00DE0F75">
        <w:t>qytetarët</w:t>
      </w:r>
      <w:proofErr w:type="spellEnd"/>
      <w:r w:rsidR="00DE0F75">
        <w:t xml:space="preserve"> </w:t>
      </w:r>
      <w:proofErr w:type="spellStart"/>
      <w:r w:rsidR="00DE0F75">
        <w:t>ose</w:t>
      </w:r>
      <w:proofErr w:type="spellEnd"/>
      <w:r w:rsidR="00DE0F75">
        <w:t xml:space="preserve"> duke </w:t>
      </w:r>
      <w:proofErr w:type="spellStart"/>
      <w:r w:rsidR="00DE0F75">
        <w:t>organizuar</w:t>
      </w:r>
      <w:proofErr w:type="spellEnd"/>
      <w:r w:rsidR="00DE0F75">
        <w:t xml:space="preserve"> </w:t>
      </w:r>
      <w:proofErr w:type="spellStart"/>
      <w:r w:rsidR="00DE0F75">
        <w:t>takime</w:t>
      </w:r>
      <w:proofErr w:type="spellEnd"/>
      <w:r w:rsidR="00DE0F75">
        <w:t xml:space="preserve"> </w:t>
      </w:r>
      <w:proofErr w:type="spellStart"/>
      <w:r w:rsidR="00DE0F75">
        <w:t>të</w:t>
      </w:r>
      <w:proofErr w:type="spellEnd"/>
      <w:r w:rsidR="00DE0F75">
        <w:t xml:space="preserve"> </w:t>
      </w:r>
      <w:proofErr w:type="spellStart"/>
      <w:r w:rsidR="00DE0F75">
        <w:t>vecanta</w:t>
      </w:r>
      <w:proofErr w:type="spellEnd"/>
      <w:r w:rsidR="00DE0F75">
        <w:t xml:space="preserve"> </w:t>
      </w:r>
      <w:proofErr w:type="spellStart"/>
      <w:r w:rsidR="00DE0F75">
        <w:t>për</w:t>
      </w:r>
      <w:proofErr w:type="spellEnd"/>
      <w:r w:rsidR="00DE0F75">
        <w:t xml:space="preserve"> to </w:t>
      </w:r>
      <w:proofErr w:type="spellStart"/>
      <w:r w:rsidR="00DE0F75">
        <w:t>sipas</w:t>
      </w:r>
      <w:proofErr w:type="spellEnd"/>
      <w:r w:rsidR="00DE0F75">
        <w:t xml:space="preserve"> </w:t>
      </w:r>
      <w:proofErr w:type="spellStart"/>
      <w:r w:rsidR="00DE0F75">
        <w:t>tematikës</w:t>
      </w:r>
      <w:proofErr w:type="spellEnd"/>
      <w:r>
        <w:t>.</w:t>
      </w:r>
    </w:p>
    <w:tbl>
      <w:tblPr>
        <w:tblW w:w="5814" w:type="dxa"/>
        <w:tblLook w:val="04A0" w:firstRow="1" w:lastRow="0" w:firstColumn="1" w:lastColumn="0" w:noHBand="0" w:noVBand="1"/>
      </w:tblPr>
      <w:tblGrid>
        <w:gridCol w:w="3109"/>
        <w:gridCol w:w="1171"/>
        <w:gridCol w:w="1720"/>
      </w:tblGrid>
      <w:tr w:rsidR="008575CD" w:rsidRPr="008575CD" w14:paraId="6FC05900" w14:textId="77777777" w:rsidTr="008575CD">
        <w:trPr>
          <w:trHeight w:val="63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33C" w14:textId="77777777" w:rsidR="008575CD" w:rsidRPr="008575CD" w:rsidRDefault="008575CD" w:rsidP="008575CD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26"/>
                <w:szCs w:val="26"/>
              </w:rPr>
            </w:pPr>
            <w:proofErr w:type="spellStart"/>
            <w:r w:rsidRPr="008575CD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26"/>
                <w:szCs w:val="26"/>
              </w:rPr>
              <w:t>Prioritet</w:t>
            </w:r>
            <w:proofErr w:type="spellEnd"/>
            <w:r w:rsidRPr="008575CD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26"/>
                <w:szCs w:val="26"/>
              </w:rPr>
              <w:t xml:space="preserve"> e </w:t>
            </w:r>
            <w:proofErr w:type="spellStart"/>
            <w:r w:rsidRPr="008575CD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26"/>
                <w:szCs w:val="26"/>
              </w:rPr>
              <w:t>publikut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F9D6" w14:textId="77777777" w:rsidR="008575CD" w:rsidRPr="008575CD" w:rsidRDefault="008575CD" w:rsidP="00857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575CD">
              <w:rPr>
                <w:rFonts w:ascii="Calibri" w:eastAsia="Times New Roman" w:hAnsi="Calibri" w:cs="Calibri"/>
                <w:b/>
                <w:bCs/>
                <w:color w:val="000000"/>
              </w:rPr>
              <w:t>Numri</w:t>
            </w:r>
            <w:proofErr w:type="spellEnd"/>
            <w:r w:rsidRPr="008575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575CD">
              <w:rPr>
                <w:rFonts w:ascii="Calibri" w:eastAsia="Times New Roman" w:hAnsi="Calibri" w:cs="Calibri"/>
                <w:b/>
                <w:bCs/>
                <w:color w:val="000000"/>
              </w:rPr>
              <w:t>personave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D2A" w14:textId="77777777" w:rsidR="008575CD" w:rsidRPr="008575CD" w:rsidRDefault="008575CD" w:rsidP="00857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575CD">
              <w:rPr>
                <w:rFonts w:ascii="Calibri" w:eastAsia="Times New Roman" w:hAnsi="Calibri" w:cs="Calibri"/>
                <w:b/>
                <w:bCs/>
                <w:color w:val="000000"/>
              </w:rPr>
              <w:t>Pesha</w:t>
            </w:r>
            <w:proofErr w:type="spellEnd"/>
            <w:r w:rsidRPr="008575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575CD">
              <w:rPr>
                <w:rFonts w:ascii="Calibri" w:eastAsia="Times New Roman" w:hAnsi="Calibri" w:cs="Calibri"/>
                <w:b/>
                <w:bCs/>
                <w:color w:val="000000"/>
              </w:rPr>
              <w:t>në</w:t>
            </w:r>
            <w:proofErr w:type="spellEnd"/>
            <w:r w:rsidRPr="008575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%</w:t>
            </w:r>
          </w:p>
        </w:tc>
      </w:tr>
      <w:tr w:rsidR="008575CD" w:rsidRPr="008575CD" w14:paraId="03B0CECE" w14:textId="77777777" w:rsidTr="008575CD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F8C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Kujdesi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Social per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Femijet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317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0C0B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22%</w:t>
            </w:r>
          </w:p>
        </w:tc>
      </w:tr>
      <w:tr w:rsidR="008575CD" w:rsidRPr="008575CD" w14:paraId="39D4A723" w14:textId="77777777" w:rsidTr="008575CD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74E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Ndricimi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1418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9E81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16%</w:t>
            </w:r>
          </w:p>
        </w:tc>
      </w:tr>
      <w:tr w:rsidR="008575CD" w:rsidRPr="008575CD" w14:paraId="0DC5166D" w14:textId="77777777" w:rsidTr="008575CD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AF40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Trashëgimia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Kulturore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, Sport &amp;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Kulture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34F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D4FF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16%</w:t>
            </w:r>
          </w:p>
        </w:tc>
      </w:tr>
      <w:tr w:rsidR="008575CD" w:rsidRPr="008575CD" w14:paraId="120CFBE6" w14:textId="77777777" w:rsidTr="008575CD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AA1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Sporti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dhe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Argetimi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3D3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1742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15%</w:t>
            </w:r>
          </w:p>
        </w:tc>
      </w:tr>
      <w:tr w:rsidR="008575CD" w:rsidRPr="008575CD" w14:paraId="32183D89" w14:textId="77777777" w:rsidTr="008575CD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484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Ujitja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dhe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Kullimi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EAFD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912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12%</w:t>
            </w:r>
          </w:p>
        </w:tc>
      </w:tr>
      <w:tr w:rsidR="008575CD" w:rsidRPr="008575CD" w14:paraId="4B7CC6D7" w14:textId="77777777" w:rsidTr="008575CD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6F55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Pyjet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dhe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Kullotat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036C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FD29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9%</w:t>
            </w:r>
          </w:p>
        </w:tc>
      </w:tr>
      <w:tr w:rsidR="008575CD" w:rsidRPr="008575CD" w14:paraId="1A38D032" w14:textId="77777777" w:rsidTr="008575CD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1BF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Mbrojtja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nga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zjarri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dhe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Mbrojtja</w:t>
            </w:r>
            <w:proofErr w:type="spellEnd"/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 xml:space="preserve"> civile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57B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1943" w14:textId="77777777" w:rsidR="008575CD" w:rsidRPr="008575CD" w:rsidRDefault="008575CD" w:rsidP="008575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8575CD"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9%</w:t>
            </w:r>
          </w:p>
        </w:tc>
      </w:tr>
    </w:tbl>
    <w:p w14:paraId="006543C3" w14:textId="610BCB13" w:rsidR="00CA0C31" w:rsidRDefault="00CA0C31" w:rsidP="00CA0C31">
      <w:pPr>
        <w:jc w:val="both"/>
      </w:pPr>
    </w:p>
    <w:p w14:paraId="47E547A9" w14:textId="77777777" w:rsidR="00CA0C31" w:rsidRDefault="00CA0C31" w:rsidP="00CA0C31">
      <w:pPr>
        <w:jc w:val="both"/>
      </w:pPr>
    </w:p>
    <w:p w14:paraId="3B98C5B0" w14:textId="77777777" w:rsidR="00E90B0A" w:rsidRPr="00C12304" w:rsidRDefault="00CA0C31" w:rsidP="00CA0C31">
      <w:pPr>
        <w:pStyle w:val="ListParagraph"/>
        <w:numPr>
          <w:ilvl w:val="0"/>
          <w:numId w:val="13"/>
        </w:numPr>
        <w:jc w:val="both"/>
      </w:pPr>
      <w:proofErr w:type="spellStart"/>
      <w:r w:rsidRPr="002F6261">
        <w:rPr>
          <w:b/>
          <w:bCs/>
        </w:rPr>
        <w:t>Fushat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prioritare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sh</w:t>
      </w:r>
      <w:r>
        <w:rPr>
          <w:b/>
          <w:bCs/>
        </w:rPr>
        <w:t>ë</w:t>
      </w:r>
      <w:r w:rsidRPr="002F6261">
        <w:rPr>
          <w:b/>
          <w:bCs/>
        </w:rPr>
        <w:t>rbimeve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q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ofron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bashkia</w:t>
      </w:r>
      <w:proofErr w:type="spellEnd"/>
      <w:r w:rsidRPr="002F6261">
        <w:rPr>
          <w:b/>
          <w:bCs/>
        </w:rPr>
        <w:t>,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 w:rsidRPr="00C12304">
        <w:t>funksione</w:t>
      </w:r>
      <w:proofErr w:type="spellEnd"/>
      <w:r w:rsidRPr="00C12304">
        <w:t xml:space="preserve"> / </w:t>
      </w:r>
      <w:proofErr w:type="spellStart"/>
      <w:r w:rsidRPr="00C12304">
        <w:t>shërbime</w:t>
      </w:r>
      <w:proofErr w:type="spellEnd"/>
      <w:r w:rsidRPr="00C12304">
        <w:t xml:space="preserve"> </w:t>
      </w:r>
      <w:proofErr w:type="spellStart"/>
      <w:r w:rsidRPr="00C12304">
        <w:t>që</w:t>
      </w:r>
      <w:proofErr w:type="spellEnd"/>
      <w:r w:rsidRPr="00C12304">
        <w:t xml:space="preserve"> </w:t>
      </w:r>
      <w:proofErr w:type="spellStart"/>
      <w:r w:rsidRPr="00C12304">
        <w:t>zënë</w:t>
      </w:r>
      <w:proofErr w:type="spellEnd"/>
      <w:r w:rsidRPr="00C12304">
        <w:t xml:space="preserve"> </w:t>
      </w:r>
      <w:proofErr w:type="spellStart"/>
      <w:r w:rsidRPr="00C12304">
        <w:t>një</w:t>
      </w:r>
      <w:proofErr w:type="spellEnd"/>
      <w:r w:rsidRPr="00C12304">
        <w:t xml:space="preserve"> </w:t>
      </w:r>
      <w:proofErr w:type="spellStart"/>
      <w:r w:rsidRPr="00C12304">
        <w:t>peshë</w:t>
      </w:r>
      <w:proofErr w:type="spellEnd"/>
      <w:r w:rsidRPr="00C12304">
        <w:t xml:space="preserve"> </w:t>
      </w:r>
      <w:proofErr w:type="spellStart"/>
      <w:r w:rsidRPr="00C12304">
        <w:t>të</w:t>
      </w:r>
      <w:proofErr w:type="spellEnd"/>
      <w:r w:rsidRPr="00C12304">
        <w:t xml:space="preserve"> </w:t>
      </w:r>
      <w:proofErr w:type="spellStart"/>
      <w:r w:rsidRPr="00C12304">
        <w:t>vogël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buxhetin</w:t>
      </w:r>
      <w:proofErr w:type="spellEnd"/>
      <w:r w:rsidRPr="00C12304">
        <w:t xml:space="preserve"> e </w:t>
      </w:r>
      <w:proofErr w:type="spellStart"/>
      <w:r w:rsidRPr="00C12304">
        <w:t>bashkisë</w:t>
      </w:r>
      <w:proofErr w:type="spellEnd"/>
      <w:r w:rsidRPr="00C12304">
        <w:t xml:space="preserve"> </w:t>
      </w:r>
      <w:proofErr w:type="spellStart"/>
      <w:r w:rsidRPr="00C12304">
        <w:t>si</w:t>
      </w:r>
      <w:proofErr w:type="spellEnd"/>
      <w:r w:rsidRPr="00C12304">
        <w:t xml:space="preserve"> </w:t>
      </w:r>
      <w:proofErr w:type="spellStart"/>
      <w:r w:rsidRPr="00C12304">
        <w:t>edhe</w:t>
      </w:r>
      <w:proofErr w:type="spellEnd"/>
      <w:r w:rsidRPr="00C12304">
        <w:t xml:space="preserve"> </w:t>
      </w:r>
      <w:proofErr w:type="spellStart"/>
      <w:r w:rsidRPr="00C12304">
        <w:t>kërkesa</w:t>
      </w:r>
      <w:proofErr w:type="spellEnd"/>
      <w:r w:rsidRPr="00C12304">
        <w:t xml:space="preserve"> </w:t>
      </w:r>
      <w:proofErr w:type="spellStart"/>
      <w:r w:rsidRPr="00C12304">
        <w:t>për</w:t>
      </w:r>
      <w:proofErr w:type="spellEnd"/>
      <w:r w:rsidRPr="00C12304">
        <w:t xml:space="preserve"> </w:t>
      </w:r>
      <w:proofErr w:type="spellStart"/>
      <w:r w:rsidRPr="00C12304">
        <w:t>të</w:t>
      </w:r>
      <w:proofErr w:type="spellEnd"/>
      <w:r w:rsidRPr="00C12304">
        <w:t xml:space="preserve"> </w:t>
      </w:r>
      <w:proofErr w:type="spellStart"/>
      <w:r w:rsidRPr="00C12304">
        <w:t>shpenzuar</w:t>
      </w:r>
      <w:proofErr w:type="spellEnd"/>
      <w:r w:rsidRPr="00C12304">
        <w:t xml:space="preserve"> </w:t>
      </w:r>
      <w:proofErr w:type="spellStart"/>
      <w:r w:rsidRPr="00C12304">
        <w:t>më</w:t>
      </w:r>
      <w:proofErr w:type="spellEnd"/>
      <w:r w:rsidRPr="00C12304">
        <w:t xml:space="preserve"> </w:t>
      </w:r>
      <w:proofErr w:type="spellStart"/>
      <w:r w:rsidRPr="00C12304">
        <w:t>shumë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ato</w:t>
      </w:r>
      <w:proofErr w:type="spellEnd"/>
      <w:r w:rsidRPr="00C12304">
        <w:t xml:space="preserve"> </w:t>
      </w:r>
      <w:proofErr w:type="spellStart"/>
      <w:r w:rsidRPr="00C12304">
        <w:t>shërbime</w:t>
      </w:r>
      <w:proofErr w:type="spellEnd"/>
      <w:r w:rsidRPr="00C12304">
        <w:t xml:space="preserve"> </w:t>
      </w:r>
      <w:proofErr w:type="spellStart"/>
      <w:r w:rsidRPr="00C12304">
        <w:t>që</w:t>
      </w:r>
      <w:proofErr w:type="spellEnd"/>
      <w:r w:rsidRPr="00C12304">
        <w:t xml:space="preserve"> </w:t>
      </w:r>
      <w:proofErr w:type="spellStart"/>
      <w:r w:rsidRPr="00C12304">
        <w:t>zënë</w:t>
      </w:r>
      <w:proofErr w:type="spellEnd"/>
      <w:r w:rsidRPr="00C12304">
        <w:t xml:space="preserve"> </w:t>
      </w:r>
      <w:proofErr w:type="spellStart"/>
      <w:r w:rsidRPr="00C12304">
        <w:t>një</w:t>
      </w:r>
      <w:proofErr w:type="spellEnd"/>
      <w:r w:rsidRPr="00C12304">
        <w:t xml:space="preserve"> </w:t>
      </w:r>
      <w:proofErr w:type="spellStart"/>
      <w:r w:rsidRPr="00C12304">
        <w:t>peshë</w:t>
      </w:r>
      <w:proofErr w:type="spellEnd"/>
      <w:r w:rsidRPr="00C12304">
        <w:t xml:space="preserve"> </w:t>
      </w:r>
      <w:proofErr w:type="spellStart"/>
      <w:r w:rsidRPr="00C12304">
        <w:t>të</w:t>
      </w:r>
      <w:proofErr w:type="spellEnd"/>
      <w:r w:rsidRPr="00C12304">
        <w:t xml:space="preserve"> </w:t>
      </w:r>
      <w:proofErr w:type="spellStart"/>
      <w:r w:rsidRPr="00C12304">
        <w:t>rëndësishme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buxhetin</w:t>
      </w:r>
      <w:proofErr w:type="spellEnd"/>
      <w:r w:rsidRPr="00C12304">
        <w:t xml:space="preserve"> e </w:t>
      </w:r>
      <w:proofErr w:type="spellStart"/>
      <w:r w:rsidRPr="00C12304">
        <w:t>bashkisë</w:t>
      </w:r>
      <w:proofErr w:type="spellEnd"/>
      <w:r w:rsidRPr="00C12304">
        <w:t xml:space="preserve">). </w:t>
      </w:r>
      <w:proofErr w:type="spellStart"/>
      <w:r w:rsidRPr="00C12304">
        <w:t>Kini</w:t>
      </w:r>
      <w:proofErr w:type="spellEnd"/>
      <w:r w:rsidRPr="00C12304">
        <w:t xml:space="preserve"> </w:t>
      </w:r>
    </w:p>
    <w:tbl>
      <w:tblPr>
        <w:tblpPr w:leftFromText="180" w:rightFromText="180" w:vertAnchor="text" w:horzAnchor="margin" w:tblpXSpec="center" w:tblpY="-1439"/>
        <w:tblW w:w="10595" w:type="dxa"/>
        <w:tblLook w:val="04A0" w:firstRow="1" w:lastRow="0" w:firstColumn="1" w:lastColumn="0" w:noHBand="0" w:noVBand="1"/>
      </w:tblPr>
      <w:tblGrid>
        <w:gridCol w:w="2866"/>
        <w:gridCol w:w="1110"/>
        <w:gridCol w:w="1110"/>
        <w:gridCol w:w="1110"/>
        <w:gridCol w:w="1110"/>
        <w:gridCol w:w="1110"/>
        <w:gridCol w:w="1110"/>
        <w:gridCol w:w="1069"/>
      </w:tblGrid>
      <w:tr w:rsidR="00E90B0A" w:rsidRPr="001305CA" w14:paraId="060442FA" w14:textId="77777777" w:rsidTr="00E90B0A">
        <w:trPr>
          <w:trHeight w:val="44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1B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Shpenzimet</w:t>
            </w:r>
            <w:proofErr w:type="spellEnd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sipas</w:t>
            </w:r>
            <w:proofErr w:type="spellEnd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programeve</w:t>
            </w:r>
            <w:proofErr w:type="spellEnd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buxhetore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129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6A4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5C3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EEA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87B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217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1549C7D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305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Ndryshimi</w:t>
            </w:r>
            <w:proofErr w:type="spellEnd"/>
            <w:r w:rsidRPr="001305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 ne</w:t>
            </w:r>
            <w:proofErr w:type="gramEnd"/>
            <w:r w:rsidRPr="001305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% 22 vs 21</w:t>
            </w:r>
          </w:p>
        </w:tc>
      </w:tr>
      <w:tr w:rsidR="00E90B0A" w:rsidRPr="001305CA" w14:paraId="5B6F8FDC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2F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Planifikimi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Menaxhimi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Administrimi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B9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188,973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B68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300,083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D7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423,242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01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370,649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B0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312,105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0E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311,465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5E7306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-12%</w:t>
            </w:r>
          </w:p>
        </w:tc>
      </w:tr>
      <w:tr w:rsidR="00E90B0A" w:rsidRPr="001305CA" w14:paraId="59626003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D4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Gjendja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civile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FC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7,820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288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10,459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228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8,084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EF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8,084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CD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8,084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0E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8,084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B97FA3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0%</w:t>
            </w:r>
          </w:p>
        </w:tc>
      </w:tr>
      <w:tr w:rsidR="00E90B0A" w:rsidRPr="001305CA" w14:paraId="343165CF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E1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Pagesa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shërbimin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borxhit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brendshëm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A8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4,416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42B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5,108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AA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900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68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EE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ED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A8FE51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-100%</w:t>
            </w:r>
          </w:p>
        </w:tc>
      </w:tr>
      <w:tr w:rsidR="00E90B0A" w:rsidRPr="001305CA" w14:paraId="77D7C40A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DC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Shërbimet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Policisë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Vendore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0D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96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A5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A6D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11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38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B542FD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5C9E6D34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B58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Mbrotja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nga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zjarri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mbrojtja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civile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079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11,571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12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13,488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73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20,597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44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17,430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BB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17,430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18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17,430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380181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-15%</w:t>
            </w:r>
          </w:p>
        </w:tc>
      </w:tr>
      <w:tr w:rsidR="00E90B0A" w:rsidRPr="001305CA" w14:paraId="4023AF62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EB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Mbështetje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zhvillimin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ekonomik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32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1,586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FC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1,604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AB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1,676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AC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1,710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56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1,725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02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1,770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EA008C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2%</w:t>
            </w:r>
          </w:p>
        </w:tc>
      </w:tr>
      <w:tr w:rsidR="00E90B0A" w:rsidRPr="001305CA" w14:paraId="0944B354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291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Menaxhimi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Infrastruktuës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ujitjes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kullimit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6D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4,527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61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9,894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41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15,647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B5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11,588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0C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12,162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96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13,968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8E89AE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-26%</w:t>
            </w:r>
          </w:p>
        </w:tc>
      </w:tr>
      <w:tr w:rsidR="00E90B0A" w:rsidRPr="001305CA" w14:paraId="754B70F9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C3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Administrimi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pyjeve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kullotave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FA3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1,403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314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18,106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39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34,704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87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30,756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E2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32,015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472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32,081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29F93D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-11%</w:t>
            </w:r>
          </w:p>
        </w:tc>
      </w:tr>
      <w:tr w:rsidR="00E90B0A" w:rsidRPr="001305CA" w14:paraId="68A2C603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FC2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Rrjeti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rrugor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rural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CE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213,153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50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32,485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4A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47,483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DB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205,545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D7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208,462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AB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214,455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3F9778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333%</w:t>
            </w:r>
          </w:p>
        </w:tc>
      </w:tr>
      <w:tr w:rsidR="00E90B0A" w:rsidRPr="001305CA" w14:paraId="355E9480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ED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Zhvillimi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turizmit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76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0A0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CD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C1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C5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1B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036C4E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482BAB24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3C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Menaxhimi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mbetjeve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8B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37,621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45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105,912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B3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140,388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FF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150,000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2A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150,000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62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150,000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5B5DD6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7%</w:t>
            </w:r>
          </w:p>
        </w:tc>
      </w:tr>
      <w:tr w:rsidR="00E90B0A" w:rsidRPr="001305CA" w14:paraId="17A6559B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A1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Menaxhimi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ujrave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zeza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kanalizimeve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8A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0F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ED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0B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75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C5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F8F39C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60104B0C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C0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Planifikimi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Urban Vendor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8FC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311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45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1,379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16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14,373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81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38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53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EDBA48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-100%</w:t>
            </w:r>
          </w:p>
        </w:tc>
      </w:tr>
      <w:tr w:rsidR="00E90B0A" w:rsidRPr="001305CA" w14:paraId="04576DFE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4F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Planifikimi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urban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strehimi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05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AB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35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7AB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9B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9C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8AF14B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37E793EA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F0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Programet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zhvillimit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FB1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DA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63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2E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EE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AB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416C61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3A98DEC1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73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Sherbime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publike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vendore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5D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48,731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8C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72,283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E00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193,699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97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99,336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A2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102,823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08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106,668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D0F021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-49%</w:t>
            </w:r>
          </w:p>
        </w:tc>
      </w:tr>
      <w:tr w:rsidR="00E90B0A" w:rsidRPr="001305CA" w14:paraId="32F4F9F9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7D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Furnizimi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me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ujë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CC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81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273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79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59,360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0A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3E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58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F00B79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-100%</w:t>
            </w:r>
          </w:p>
        </w:tc>
      </w:tr>
      <w:tr w:rsidR="00E90B0A" w:rsidRPr="001305CA" w14:paraId="3C21A15D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73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Ndriçim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rrugësh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64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17,084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F8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19,882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1E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E7A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4E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4B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77344C3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-100%</w:t>
            </w:r>
          </w:p>
        </w:tc>
      </w:tr>
      <w:tr w:rsidR="00E90B0A" w:rsidRPr="001305CA" w14:paraId="1C1182FC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534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Shërbimet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kujdesit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parësor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3F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81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ED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EE9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28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F5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18C384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4B1C7874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3D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Parqet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463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B2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039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83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D91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89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E01899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25827E79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FF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Sport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argëtim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CD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24,248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5D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10,803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CA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20,764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CDA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15,705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53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16,795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D8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17,369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33B3B8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-24%</w:t>
            </w:r>
          </w:p>
        </w:tc>
      </w:tr>
      <w:tr w:rsidR="00E90B0A" w:rsidRPr="001305CA" w14:paraId="51E8BD95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FA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Trashëgimia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kulturore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eventet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artistike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kulturore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248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1,020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33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17,381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EB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35,846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48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34,799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A9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34,849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F0B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34,859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C9705F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-3%</w:t>
            </w:r>
          </w:p>
        </w:tc>
      </w:tr>
      <w:tr w:rsidR="00E90B0A" w:rsidRPr="001305CA" w14:paraId="5FB7D9BC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B7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Arsimi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bazë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përfshirë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arsimin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parashkollor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65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162,011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3A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171,800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60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216,831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A6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211,383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4B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217,722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49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224,469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390D17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-3%</w:t>
            </w:r>
          </w:p>
        </w:tc>
      </w:tr>
      <w:tr w:rsidR="00E90B0A" w:rsidRPr="001305CA" w14:paraId="30B94A5A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BD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Arsimi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mesëm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përgjithshëm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28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28,559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FF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41,191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88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23,293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E68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9,835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08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10,130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11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10,435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119622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-58%</w:t>
            </w:r>
          </w:p>
        </w:tc>
      </w:tr>
      <w:tr w:rsidR="00E90B0A" w:rsidRPr="001305CA" w14:paraId="43CD8742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AC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Arsimi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profesional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D9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E2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45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2C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EC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60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B3FBBD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2F4BADD1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3B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lastRenderedPageBreak/>
              <w:t>Kujdesi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social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personat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sëmurë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me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aftësi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kufizuara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546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656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21E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33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4E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A0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427A0AB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240B3BC7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1C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Sigurimi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shoqëror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A0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32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B5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7F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A3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93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2E088E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296C1FF5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57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Kujdesi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social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familjet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fëmijët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2D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754,931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4E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937,920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3DC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940,463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36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957,789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E9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957,789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2F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957,789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C54EC8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2%</w:t>
            </w:r>
          </w:p>
        </w:tc>
      </w:tr>
      <w:tr w:rsidR="00E90B0A" w:rsidRPr="001305CA" w14:paraId="04696385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08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Papunësia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arsim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aftësim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40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6F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F5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B3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682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BC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19589D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30ABB6E0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8A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Strehimi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social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13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74C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41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8D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1FD7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2345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F1CF55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26B351E1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A0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Fondi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rezerve</w:t>
            </w:r>
            <w:proofErr w:type="spellEnd"/>
            <w:r w:rsidRPr="001305CA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1305CA">
              <w:rPr>
                <w:rFonts w:ascii="Calibri" w:eastAsia="Times New Roman" w:hAnsi="Calibri" w:cs="Calibri"/>
                <w:color w:val="000000"/>
              </w:rPr>
              <w:t>kontigjence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ED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129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0AE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E470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23,729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C44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23,164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3A8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5CA">
              <w:rPr>
                <w:rFonts w:ascii="Calibri" w:eastAsia="Times New Roman" w:hAnsi="Calibri" w:cs="Calibri"/>
                <w:color w:val="000000"/>
              </w:rPr>
              <w:t xml:space="preserve">            23,347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C8FD89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90B0A" w:rsidRPr="001305CA" w14:paraId="03F2DCF7" w14:textId="77777777" w:rsidTr="00E90B0A">
        <w:trPr>
          <w:trHeight w:val="26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7CD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>Shpenzime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6CC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1,519,965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F451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1,770,052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6DA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2,223,348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15B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2,148,338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076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2,105,253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5BF" w14:textId="77777777" w:rsidR="00E90B0A" w:rsidRPr="001305CA" w:rsidRDefault="00E90B0A" w:rsidP="00E90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2,124,187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2F62ED" w14:textId="77777777" w:rsidR="00E90B0A" w:rsidRPr="001305CA" w:rsidRDefault="00E90B0A" w:rsidP="00E9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-3%</w:t>
            </w:r>
          </w:p>
        </w:tc>
      </w:tr>
    </w:tbl>
    <w:p w14:paraId="5D78B0E1" w14:textId="77777777" w:rsidR="00E90B0A" w:rsidRDefault="00E90B0A" w:rsidP="00E90B0A">
      <w:pPr>
        <w:jc w:val="both"/>
      </w:pPr>
    </w:p>
    <w:p w14:paraId="41FB0499" w14:textId="7DC72F90" w:rsidR="00CA0C31" w:rsidRDefault="00CA0C31" w:rsidP="00E90B0A">
      <w:pPr>
        <w:jc w:val="both"/>
      </w:pPr>
      <w:proofErr w:type="spellStart"/>
      <w:r w:rsidRPr="00C12304">
        <w:t>parasysh</w:t>
      </w:r>
      <w:proofErr w:type="spellEnd"/>
      <w:r w:rsidRPr="00C12304">
        <w:t xml:space="preserve"> se </w:t>
      </w:r>
      <w:proofErr w:type="spellStart"/>
      <w:r w:rsidRPr="00C12304">
        <w:t>kemi</w:t>
      </w:r>
      <w:proofErr w:type="spellEnd"/>
      <w:r w:rsidRPr="00C12304">
        <w:t xml:space="preserve"> </w:t>
      </w:r>
      <w:proofErr w:type="spellStart"/>
      <w:r w:rsidRPr="00C12304">
        <w:t>përzgjedhur</w:t>
      </w:r>
      <w:proofErr w:type="spellEnd"/>
      <w:r w:rsidRPr="00C12304">
        <w:t xml:space="preserve"> </w:t>
      </w:r>
      <w:proofErr w:type="spellStart"/>
      <w:r w:rsidRPr="00C12304">
        <w:t>si</w:t>
      </w:r>
      <w:proofErr w:type="spellEnd"/>
      <w:r w:rsidRPr="00C12304">
        <w:t xml:space="preserve"> </w:t>
      </w:r>
      <w:proofErr w:type="spellStart"/>
      <w:r w:rsidRPr="00C12304">
        <w:t>fusha</w:t>
      </w:r>
      <w:proofErr w:type="spellEnd"/>
      <w:r w:rsidRPr="00C12304">
        <w:t xml:space="preserve"> </w:t>
      </w:r>
      <w:proofErr w:type="spellStart"/>
      <w:r w:rsidRPr="00C12304">
        <w:t>prioritare</w:t>
      </w:r>
      <w:proofErr w:type="spellEnd"/>
      <w:r w:rsidRPr="00C12304">
        <w:t xml:space="preserve"> </w:t>
      </w:r>
      <w:proofErr w:type="spellStart"/>
      <w:r w:rsidRPr="00C12304">
        <w:t>aty</w:t>
      </w:r>
      <w:proofErr w:type="spellEnd"/>
      <w:r w:rsidRPr="00C12304">
        <w:t xml:space="preserve"> </w:t>
      </w:r>
      <w:proofErr w:type="spellStart"/>
      <w:r w:rsidRPr="00C12304">
        <w:t>ku</w:t>
      </w:r>
      <w:proofErr w:type="spellEnd"/>
      <w:r w:rsidRPr="00C12304">
        <w:t xml:space="preserve"> </w:t>
      </w:r>
      <w:proofErr w:type="spellStart"/>
      <w:r w:rsidRPr="00C12304">
        <w:t>shumica</w:t>
      </w:r>
      <w:proofErr w:type="spellEnd"/>
      <w:r w:rsidRPr="00C12304">
        <w:t xml:space="preserve"> e </w:t>
      </w:r>
      <w:proofErr w:type="spellStart"/>
      <w:r w:rsidRPr="00C12304">
        <w:t>personave</w:t>
      </w:r>
      <w:proofErr w:type="spellEnd"/>
      <w:r w:rsidRPr="00C12304">
        <w:t xml:space="preserve"> </w:t>
      </w:r>
      <w:proofErr w:type="spellStart"/>
      <w:r w:rsidRPr="00C12304">
        <w:t>që</w:t>
      </w:r>
      <w:proofErr w:type="spellEnd"/>
      <w:r w:rsidRPr="00C12304">
        <w:t xml:space="preserve"> </w:t>
      </w:r>
      <w:proofErr w:type="spellStart"/>
      <w:r w:rsidRPr="00C12304">
        <w:t>kanë</w:t>
      </w:r>
      <w:proofErr w:type="spellEnd"/>
      <w:r w:rsidRPr="00C12304">
        <w:t xml:space="preserve"> </w:t>
      </w:r>
      <w:proofErr w:type="spellStart"/>
      <w:r w:rsidRPr="00C12304">
        <w:t>marrë</w:t>
      </w:r>
      <w:proofErr w:type="spellEnd"/>
      <w:r w:rsidRPr="00C12304">
        <w:t xml:space="preserve"> </w:t>
      </w:r>
      <w:proofErr w:type="spellStart"/>
      <w:r w:rsidRPr="00C12304">
        <w:t>pjesë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sondazh</w:t>
      </w:r>
      <w:proofErr w:type="spellEnd"/>
      <w:r w:rsidRPr="00C12304">
        <w:t xml:space="preserve"> </w:t>
      </w:r>
      <w:proofErr w:type="spellStart"/>
      <w:r w:rsidRPr="00C12304">
        <w:t>i</w:t>
      </w:r>
      <w:proofErr w:type="spellEnd"/>
      <w:r w:rsidRPr="00C12304">
        <w:t xml:space="preserve"> </w:t>
      </w:r>
      <w:proofErr w:type="spellStart"/>
      <w:r w:rsidRPr="00C12304">
        <w:t>kanë</w:t>
      </w:r>
      <w:proofErr w:type="spellEnd"/>
      <w:r w:rsidRPr="00C12304">
        <w:t xml:space="preserve"> </w:t>
      </w:r>
      <w:proofErr w:type="spellStart"/>
      <w:r w:rsidRPr="00C12304">
        <w:t>sygjeruar</w:t>
      </w:r>
      <w:proofErr w:type="spellEnd"/>
      <w:r w:rsidRPr="00C12304">
        <w:t xml:space="preserve"> </w:t>
      </w:r>
      <w:proofErr w:type="spellStart"/>
      <w:r w:rsidRPr="00C12304">
        <w:t>ato</w:t>
      </w:r>
      <w:proofErr w:type="spellEnd"/>
      <w:r w:rsidRPr="00C12304">
        <w:t>:</w:t>
      </w:r>
    </w:p>
    <w:p w14:paraId="21FE0989" w14:textId="40991444" w:rsidR="00874DF8" w:rsidRDefault="00874DF8" w:rsidP="002158B2">
      <w:pPr>
        <w:pStyle w:val="ListParagraph"/>
        <w:numPr>
          <w:ilvl w:val="1"/>
          <w:numId w:val="13"/>
        </w:numPr>
        <w:jc w:val="both"/>
      </w:pPr>
      <w:proofErr w:type="spellStart"/>
      <w:r>
        <w:t>Arsimi</w:t>
      </w:r>
      <w:proofErr w:type="spellEnd"/>
      <w:r>
        <w:t xml:space="preserve"> </w:t>
      </w:r>
      <w:proofErr w:type="spellStart"/>
      <w:r>
        <w:t>baz</w:t>
      </w:r>
      <w:r w:rsidR="008575CD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parashkollori</w:t>
      </w:r>
      <w:proofErr w:type="spellEnd"/>
    </w:p>
    <w:p w14:paraId="054240AB" w14:textId="77777777" w:rsidR="00874DF8" w:rsidRDefault="00874DF8" w:rsidP="002158B2">
      <w:pPr>
        <w:pStyle w:val="ListParagraph"/>
        <w:numPr>
          <w:ilvl w:val="1"/>
          <w:numId w:val="13"/>
        </w:numPr>
        <w:jc w:val="both"/>
      </w:pPr>
      <w:proofErr w:type="spellStart"/>
      <w:r>
        <w:t>Rrjeti</w:t>
      </w:r>
      <w:proofErr w:type="spellEnd"/>
      <w:r>
        <w:t xml:space="preserve"> </w:t>
      </w:r>
      <w:proofErr w:type="spellStart"/>
      <w:r>
        <w:t>rrugor</w:t>
      </w:r>
      <w:proofErr w:type="spellEnd"/>
    </w:p>
    <w:p w14:paraId="2DC49F11" w14:textId="0E18F9D2" w:rsidR="008575CD" w:rsidRDefault="008575CD" w:rsidP="002158B2">
      <w:pPr>
        <w:pStyle w:val="ListParagraph"/>
        <w:numPr>
          <w:ilvl w:val="1"/>
          <w:numId w:val="13"/>
        </w:numPr>
        <w:jc w:val="both"/>
      </w:pPr>
      <w:proofErr w:type="spellStart"/>
      <w:r>
        <w:t>Kujdesi</w:t>
      </w:r>
      <w:proofErr w:type="spellEnd"/>
      <w:r>
        <w:t xml:space="preserve"> social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fëmijët</w:t>
      </w:r>
      <w:proofErr w:type="spellEnd"/>
    </w:p>
    <w:p w14:paraId="78EBC7CE" w14:textId="3F0E9706" w:rsidR="00F75663" w:rsidRDefault="00F75663" w:rsidP="002158B2">
      <w:pPr>
        <w:pStyle w:val="ListParagraph"/>
        <w:numPr>
          <w:ilvl w:val="1"/>
          <w:numId w:val="13"/>
        </w:numPr>
        <w:jc w:val="both"/>
      </w:pPr>
      <w:proofErr w:type="spellStart"/>
      <w:r>
        <w:t>Ndricimi</w:t>
      </w:r>
      <w:proofErr w:type="spellEnd"/>
      <w:r>
        <w:t xml:space="preserve"> </w:t>
      </w:r>
      <w:proofErr w:type="spellStart"/>
      <w:r>
        <w:t>publi</w:t>
      </w:r>
      <w:r w:rsidR="008C42BD">
        <w:t>k</w:t>
      </w:r>
      <w:proofErr w:type="spellEnd"/>
    </w:p>
    <w:p w14:paraId="15009FB4" w14:textId="51F9C603" w:rsidR="008575CD" w:rsidRDefault="008575CD" w:rsidP="008575CD">
      <w:pPr>
        <w:pStyle w:val="ListParagraph"/>
        <w:numPr>
          <w:ilvl w:val="1"/>
          <w:numId w:val="13"/>
        </w:numPr>
        <w:jc w:val="both"/>
      </w:pPr>
      <w:proofErr w:type="spellStart"/>
      <w:r>
        <w:t>Trashëgimia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, </w:t>
      </w:r>
    </w:p>
    <w:p w14:paraId="4AC719C5" w14:textId="1CDA5DEA" w:rsidR="008575CD" w:rsidRDefault="008575CD" w:rsidP="008575CD">
      <w:pPr>
        <w:pStyle w:val="ListParagraph"/>
        <w:numPr>
          <w:ilvl w:val="1"/>
          <w:numId w:val="13"/>
        </w:numPr>
        <w:jc w:val="both"/>
      </w:pPr>
      <w:r>
        <w:t xml:space="preserve">Sport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argëtim</w:t>
      </w:r>
      <w:proofErr w:type="spellEnd"/>
    </w:p>
    <w:p w14:paraId="0A17A2A6" w14:textId="11E8E5A8" w:rsidR="008575CD" w:rsidRDefault="008575CD" w:rsidP="008575CD">
      <w:pPr>
        <w:pStyle w:val="ListParagraph"/>
        <w:numPr>
          <w:ilvl w:val="1"/>
          <w:numId w:val="13"/>
        </w:numPr>
        <w:jc w:val="both"/>
      </w:pPr>
      <w:proofErr w:type="spellStart"/>
      <w:r>
        <w:t>Ujitja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kullimi</w:t>
      </w:r>
      <w:proofErr w:type="spellEnd"/>
    </w:p>
    <w:p w14:paraId="2EBF1F12" w14:textId="2E3AFBD8" w:rsidR="008575CD" w:rsidRDefault="008575CD" w:rsidP="008575CD">
      <w:pPr>
        <w:pStyle w:val="ListParagraph"/>
        <w:numPr>
          <w:ilvl w:val="1"/>
          <w:numId w:val="13"/>
        </w:numPr>
        <w:jc w:val="both"/>
      </w:pPr>
      <w:proofErr w:type="spellStart"/>
      <w:r>
        <w:t>Pyjet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kullotat</w:t>
      </w:r>
      <w:proofErr w:type="spellEnd"/>
    </w:p>
    <w:p w14:paraId="27DC5195" w14:textId="77777777" w:rsidR="008575CD" w:rsidRDefault="008575CD" w:rsidP="008575CD">
      <w:pPr>
        <w:pStyle w:val="ListParagraph"/>
        <w:ind w:left="1440"/>
        <w:jc w:val="both"/>
      </w:pPr>
    </w:p>
    <w:p w14:paraId="78A5946A" w14:textId="57EA8E13" w:rsidR="00822102" w:rsidRDefault="00822102" w:rsidP="00822102">
      <w:pPr>
        <w:pStyle w:val="ListParagraph"/>
        <w:ind w:left="1440"/>
        <w:jc w:val="both"/>
      </w:pPr>
    </w:p>
    <w:p w14:paraId="1FB4976F" w14:textId="6248F32F" w:rsidR="001A04FB" w:rsidRDefault="00CA0C31" w:rsidP="00CA0C31">
      <w:pPr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draftin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dokumentit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PBA-</w:t>
      </w:r>
      <w:proofErr w:type="spellStart"/>
      <w:r>
        <w:t>së</w:t>
      </w:r>
      <w:proofErr w:type="spellEnd"/>
      <w:r>
        <w:t xml:space="preserve"> </w:t>
      </w:r>
      <w:proofErr w:type="spellStart"/>
      <w:r>
        <w:t>vihet</w:t>
      </w:r>
      <w:proofErr w:type="spellEnd"/>
      <w:r>
        <w:t xml:space="preserve"> re se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identifikuar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komuniteti</w:t>
      </w:r>
      <w:proofErr w:type="spellEnd"/>
      <w:r>
        <w:t xml:space="preserve"> </w:t>
      </w:r>
      <w:proofErr w:type="spellStart"/>
      <w:r w:rsidR="001A04FB">
        <w:t>dhe</w:t>
      </w:r>
      <w:proofErr w:type="spellEnd"/>
      <w:r w:rsidR="001A04FB">
        <w:t xml:space="preserve"> </w:t>
      </w:r>
      <w:proofErr w:type="spellStart"/>
      <w:r w:rsidR="001A04FB">
        <w:t>t</w:t>
      </w:r>
      <w:r w:rsidR="008B2638">
        <w:t>ë</w:t>
      </w:r>
      <w:proofErr w:type="spellEnd"/>
      <w:r w:rsidR="001A04FB">
        <w:t xml:space="preserve"> </w:t>
      </w:r>
      <w:proofErr w:type="spellStart"/>
      <w:r w:rsidR="001A04FB">
        <w:t>sugjeruara</w:t>
      </w:r>
      <w:proofErr w:type="spellEnd"/>
      <w:r w:rsidR="001A04FB">
        <w:t xml:space="preserve"> </w:t>
      </w:r>
      <w:proofErr w:type="spellStart"/>
      <w:r w:rsidR="001A04FB">
        <w:t>nga</w:t>
      </w:r>
      <w:proofErr w:type="spellEnd"/>
      <w:r w:rsidR="001A04FB">
        <w:t xml:space="preserve"> </w:t>
      </w:r>
      <w:proofErr w:type="spellStart"/>
      <w:r w:rsidR="001A04FB">
        <w:t>Komisioni</w:t>
      </w:r>
      <w:proofErr w:type="spellEnd"/>
      <w:r w:rsidR="001A04FB">
        <w:t xml:space="preserve"> </w:t>
      </w:r>
      <w:proofErr w:type="spellStart"/>
      <w:r w:rsidR="001A04FB">
        <w:t>K</w:t>
      </w:r>
      <w:r w:rsidR="008B2638">
        <w:t>ë</w:t>
      </w:r>
      <w:r w:rsidR="001A04FB">
        <w:t>shillit</w:t>
      </w:r>
      <w:proofErr w:type="spellEnd"/>
      <w:r w:rsidR="001A04FB">
        <w:t xml:space="preserve"> </w:t>
      </w:r>
      <w:proofErr w:type="spellStart"/>
      <w:r w:rsidR="001A04FB">
        <w:t>Bashkiak</w:t>
      </w:r>
      <w:proofErr w:type="spellEnd"/>
      <w:r w:rsidR="001A04FB">
        <w:t xml:space="preserve"> </w:t>
      </w:r>
      <w:proofErr w:type="spellStart"/>
      <w:r w:rsidR="001A04FB">
        <w:t>si</w:t>
      </w:r>
      <w:proofErr w:type="spellEnd"/>
      <w:r w:rsidR="001A04FB">
        <w:t xml:space="preserve"> </w:t>
      </w:r>
      <w:proofErr w:type="spellStart"/>
      <w:r w:rsidR="001A04FB">
        <w:t>t</w:t>
      </w:r>
      <w:r w:rsidR="008B2638">
        <w:t>ë</w:t>
      </w:r>
      <w:proofErr w:type="spellEnd"/>
      <w:r w:rsidR="001A04FB">
        <w:t xml:space="preserve"> </w:t>
      </w:r>
      <w:proofErr w:type="spellStart"/>
      <w:r w:rsidR="001A04FB">
        <w:t>r</w:t>
      </w:r>
      <w:r w:rsidR="008B2638">
        <w:t>ë</w:t>
      </w:r>
      <w:r w:rsidR="001A04FB">
        <w:t>nd</w:t>
      </w:r>
      <w:r w:rsidR="008B2638">
        <w:t>ë</w:t>
      </w:r>
      <w:r w:rsidR="001A04FB">
        <w:t>sishme</w:t>
      </w:r>
      <w:proofErr w:type="spellEnd"/>
      <w:r w:rsidR="001A04FB">
        <w:t xml:space="preserve">, </w:t>
      </w:r>
      <w:proofErr w:type="spellStart"/>
      <w:r w:rsidR="004603B8">
        <w:t>asnj</w:t>
      </w:r>
      <w:r w:rsidR="001E07AD">
        <w:t>ë</w:t>
      </w:r>
      <w:proofErr w:type="spellEnd"/>
      <w:r w:rsidR="004603B8">
        <w:t xml:space="preserve"> </w:t>
      </w:r>
      <w:proofErr w:type="spellStart"/>
      <w:r w:rsidR="004603B8">
        <w:t>fush</w:t>
      </w:r>
      <w:r w:rsidR="001E07AD">
        <w:t>ë</w:t>
      </w:r>
      <w:proofErr w:type="spellEnd"/>
      <w:r w:rsidR="004603B8">
        <w:t xml:space="preserve"> </w:t>
      </w:r>
      <w:proofErr w:type="spellStart"/>
      <w:r w:rsidR="004603B8">
        <w:t>nuk</w:t>
      </w:r>
      <w:proofErr w:type="spellEnd"/>
      <w:r w:rsidR="004603B8">
        <w:t xml:space="preserve"> ka </w:t>
      </w:r>
      <w:proofErr w:type="spellStart"/>
      <w:r w:rsidR="004603B8">
        <w:t>nj</w:t>
      </w:r>
      <w:r w:rsidR="001E07AD">
        <w:t>ë</w:t>
      </w:r>
      <w:proofErr w:type="spellEnd"/>
      <w:r w:rsidR="004603B8">
        <w:t xml:space="preserve"> </w:t>
      </w:r>
      <w:proofErr w:type="spellStart"/>
      <w:r w:rsidR="004603B8">
        <w:t>buxhet</w:t>
      </w:r>
      <w:proofErr w:type="spellEnd"/>
      <w:r w:rsidR="004603B8">
        <w:t xml:space="preserve"> me </w:t>
      </w:r>
      <w:proofErr w:type="spellStart"/>
      <w:r w:rsidR="004603B8">
        <w:t>rritje</w:t>
      </w:r>
      <w:proofErr w:type="spellEnd"/>
      <w:r w:rsidR="004603B8">
        <w:t xml:space="preserve"> </w:t>
      </w:r>
      <w:proofErr w:type="spellStart"/>
      <w:r w:rsidR="004603B8">
        <w:t>n</w:t>
      </w:r>
      <w:r w:rsidR="001E07AD">
        <w:t>ë</w:t>
      </w:r>
      <w:proofErr w:type="spellEnd"/>
      <w:r w:rsidR="004603B8">
        <w:t xml:space="preserve"> </w:t>
      </w:r>
      <w:proofErr w:type="spellStart"/>
      <w:r w:rsidR="004603B8">
        <w:t>krahasim</w:t>
      </w:r>
      <w:proofErr w:type="spellEnd"/>
      <w:r w:rsidR="004603B8">
        <w:t xml:space="preserve"> me </w:t>
      </w:r>
      <w:proofErr w:type="spellStart"/>
      <w:r w:rsidR="004603B8">
        <w:t>vitin</w:t>
      </w:r>
      <w:proofErr w:type="spellEnd"/>
      <w:r w:rsidR="004603B8">
        <w:t xml:space="preserve"> 2021. </w:t>
      </w:r>
      <w:proofErr w:type="spellStart"/>
      <w:r w:rsidR="004603B8">
        <w:t>Ndoshta</w:t>
      </w:r>
      <w:proofErr w:type="spellEnd"/>
      <w:r w:rsidR="004603B8">
        <w:t xml:space="preserve"> </w:t>
      </w:r>
      <w:proofErr w:type="spellStart"/>
      <w:r w:rsidR="004603B8">
        <w:t>kjo</w:t>
      </w:r>
      <w:proofErr w:type="spellEnd"/>
      <w:r w:rsidR="004603B8">
        <w:t xml:space="preserve"> </w:t>
      </w:r>
      <w:proofErr w:type="spellStart"/>
      <w:r w:rsidR="004603B8">
        <w:t>edhe</w:t>
      </w:r>
      <w:proofErr w:type="spellEnd"/>
      <w:r w:rsidR="004603B8">
        <w:t xml:space="preserve"> </w:t>
      </w:r>
      <w:proofErr w:type="spellStart"/>
      <w:r w:rsidR="004603B8">
        <w:t>p</w:t>
      </w:r>
      <w:r w:rsidR="001E07AD">
        <w:t>ë</w:t>
      </w:r>
      <w:r w:rsidR="004603B8">
        <w:t>r</w:t>
      </w:r>
      <w:proofErr w:type="spellEnd"/>
      <w:r w:rsidR="004603B8">
        <w:t xml:space="preserve"> </w:t>
      </w:r>
      <w:proofErr w:type="spellStart"/>
      <w:r w:rsidR="004603B8">
        <w:t>faktin</w:t>
      </w:r>
      <w:proofErr w:type="spellEnd"/>
      <w:r w:rsidR="004603B8">
        <w:t xml:space="preserve"> se </w:t>
      </w:r>
      <w:proofErr w:type="spellStart"/>
      <w:r w:rsidR="004603B8">
        <w:t>n</w:t>
      </w:r>
      <w:r w:rsidR="001E07AD">
        <w:t>ë</w:t>
      </w:r>
      <w:proofErr w:type="spellEnd"/>
      <w:r w:rsidR="004603B8">
        <w:t xml:space="preserve"> </w:t>
      </w:r>
      <w:proofErr w:type="spellStart"/>
      <w:r w:rsidR="004603B8">
        <w:t>t</w:t>
      </w:r>
      <w:r w:rsidR="001E07AD">
        <w:t>ë</w:t>
      </w:r>
      <w:r w:rsidR="004603B8">
        <w:t>r</w:t>
      </w:r>
      <w:r w:rsidR="001E07AD">
        <w:t>ë</w:t>
      </w:r>
      <w:r w:rsidR="004603B8">
        <w:t>si</w:t>
      </w:r>
      <w:proofErr w:type="spellEnd"/>
      <w:r w:rsidR="004603B8">
        <w:t xml:space="preserve"> </w:t>
      </w:r>
      <w:proofErr w:type="spellStart"/>
      <w:r w:rsidR="004603B8">
        <w:t>buxheti</w:t>
      </w:r>
      <w:proofErr w:type="spellEnd"/>
      <w:r w:rsidR="004603B8">
        <w:t xml:space="preserve"> </w:t>
      </w:r>
      <w:proofErr w:type="spellStart"/>
      <w:r w:rsidR="004603B8">
        <w:t>i</w:t>
      </w:r>
      <w:proofErr w:type="spellEnd"/>
      <w:r w:rsidR="004603B8">
        <w:t xml:space="preserve"> </w:t>
      </w:r>
      <w:proofErr w:type="spellStart"/>
      <w:r w:rsidR="004603B8">
        <w:t>bashkis</w:t>
      </w:r>
      <w:r w:rsidR="001E07AD">
        <w:t>ë</w:t>
      </w:r>
      <w:proofErr w:type="spellEnd"/>
      <w:r w:rsidR="004603B8">
        <w:t xml:space="preserve"> </w:t>
      </w:r>
      <w:proofErr w:type="spellStart"/>
      <w:r w:rsidR="004603B8">
        <w:t>p</w:t>
      </w:r>
      <w:r w:rsidR="001E07AD">
        <w:t>ë</w:t>
      </w:r>
      <w:r w:rsidR="004603B8">
        <w:t>r</w:t>
      </w:r>
      <w:proofErr w:type="spellEnd"/>
      <w:r w:rsidR="004603B8">
        <w:t xml:space="preserve"> </w:t>
      </w:r>
      <w:proofErr w:type="spellStart"/>
      <w:r w:rsidR="004603B8">
        <w:t>vitin</w:t>
      </w:r>
      <w:proofErr w:type="spellEnd"/>
      <w:r w:rsidR="004603B8">
        <w:t xml:space="preserve"> 2022 </w:t>
      </w:r>
      <w:proofErr w:type="spellStart"/>
      <w:r w:rsidR="004603B8">
        <w:t>vjen</w:t>
      </w:r>
      <w:proofErr w:type="spellEnd"/>
      <w:r w:rsidR="004603B8">
        <w:t xml:space="preserve"> me </w:t>
      </w:r>
      <w:proofErr w:type="spellStart"/>
      <w:r w:rsidR="004603B8">
        <w:t>nj</w:t>
      </w:r>
      <w:r w:rsidR="001E07AD">
        <w:t>ë</w:t>
      </w:r>
      <w:proofErr w:type="spellEnd"/>
      <w:r w:rsidR="004603B8">
        <w:t xml:space="preserve"> </w:t>
      </w:r>
      <w:proofErr w:type="spellStart"/>
      <w:r w:rsidR="004603B8">
        <w:t>r</w:t>
      </w:r>
      <w:r w:rsidR="001E07AD">
        <w:t>ë</w:t>
      </w:r>
      <w:r w:rsidR="004603B8">
        <w:t>nie</w:t>
      </w:r>
      <w:proofErr w:type="spellEnd"/>
      <w:r w:rsidR="004603B8">
        <w:t xml:space="preserve"> </w:t>
      </w:r>
      <w:proofErr w:type="spellStart"/>
      <w:r w:rsidR="004603B8">
        <w:t>prej</w:t>
      </w:r>
      <w:proofErr w:type="spellEnd"/>
      <w:r w:rsidR="004603B8">
        <w:t xml:space="preserve"> 10% </w:t>
      </w:r>
      <w:proofErr w:type="spellStart"/>
      <w:r w:rsidR="004603B8">
        <w:t>kundrejt</w:t>
      </w:r>
      <w:proofErr w:type="spellEnd"/>
      <w:r w:rsidR="004603B8">
        <w:t xml:space="preserve"> </w:t>
      </w:r>
      <w:proofErr w:type="spellStart"/>
      <w:r w:rsidR="004603B8">
        <w:t>vitit</w:t>
      </w:r>
      <w:proofErr w:type="spellEnd"/>
      <w:r w:rsidR="004603B8">
        <w:t xml:space="preserve"> 2021.</w:t>
      </w:r>
      <w:r w:rsidR="008C7E90">
        <w:t xml:space="preserve"> </w:t>
      </w:r>
      <w:proofErr w:type="spellStart"/>
      <w:r w:rsidR="001E07AD">
        <w:t>Gjith</w:t>
      </w:r>
      <w:r w:rsidR="0080335C">
        <w:t>ë</w:t>
      </w:r>
      <w:r w:rsidR="001E07AD">
        <w:t>sesi</w:t>
      </w:r>
      <w:proofErr w:type="spellEnd"/>
      <w:r w:rsidR="001E07AD">
        <w:t xml:space="preserve"> </w:t>
      </w:r>
      <w:proofErr w:type="spellStart"/>
      <w:r w:rsidR="0080335C">
        <w:t>ë</w:t>
      </w:r>
      <w:r w:rsidR="001E07AD">
        <w:t>sht</w:t>
      </w:r>
      <w:r w:rsidR="0080335C">
        <w:t>ë</w:t>
      </w:r>
      <w:proofErr w:type="spellEnd"/>
      <w:r w:rsidR="001E07AD">
        <w:t xml:space="preserve"> </w:t>
      </w:r>
      <w:proofErr w:type="spellStart"/>
      <w:r w:rsidR="001E07AD">
        <w:t>p</w:t>
      </w:r>
      <w:r w:rsidR="0080335C">
        <w:t>ë</w:t>
      </w:r>
      <w:r w:rsidR="001E07AD">
        <w:t>r</w:t>
      </w:r>
      <w:proofErr w:type="spellEnd"/>
      <w:r w:rsidR="001E07AD">
        <w:t xml:space="preserve"> </w:t>
      </w:r>
      <w:proofErr w:type="spellStart"/>
      <w:r w:rsidR="001E07AD">
        <w:t>tu</w:t>
      </w:r>
      <w:proofErr w:type="spellEnd"/>
      <w:r w:rsidR="001E07AD">
        <w:t xml:space="preserve"> </w:t>
      </w:r>
      <w:proofErr w:type="spellStart"/>
      <w:r w:rsidR="001E07AD">
        <w:t>theksuar</w:t>
      </w:r>
      <w:proofErr w:type="spellEnd"/>
      <w:r w:rsidR="001E07AD">
        <w:t xml:space="preserve"> </w:t>
      </w:r>
      <w:proofErr w:type="spellStart"/>
      <w:r w:rsidR="001E07AD">
        <w:t>q</w:t>
      </w:r>
      <w:r w:rsidR="0080335C">
        <w:t>ë</w:t>
      </w:r>
      <w:proofErr w:type="spellEnd"/>
      <w:r w:rsidR="001E07AD">
        <w:t xml:space="preserve"> </w:t>
      </w:r>
      <w:proofErr w:type="spellStart"/>
      <w:r w:rsidR="001E07AD">
        <w:t>p</w:t>
      </w:r>
      <w:r w:rsidR="0080335C">
        <w:t>ë</w:t>
      </w:r>
      <w:r w:rsidR="001E07AD">
        <w:t>r</w:t>
      </w:r>
      <w:proofErr w:type="spellEnd"/>
      <w:r w:rsidR="001E07AD">
        <w:t xml:space="preserve"> </w:t>
      </w:r>
      <w:proofErr w:type="spellStart"/>
      <w:r w:rsidR="001E07AD">
        <w:t>t</w:t>
      </w:r>
      <w:r w:rsidR="0080335C">
        <w:t>ë</w:t>
      </w:r>
      <w:proofErr w:type="spellEnd"/>
      <w:r w:rsidR="001E07AD">
        <w:t xml:space="preserve"> </w:t>
      </w:r>
      <w:proofErr w:type="spellStart"/>
      <w:r w:rsidR="001E07AD">
        <w:t>gjitha</w:t>
      </w:r>
      <w:proofErr w:type="spellEnd"/>
      <w:r w:rsidR="001E07AD">
        <w:t xml:space="preserve"> </w:t>
      </w:r>
      <w:proofErr w:type="spellStart"/>
      <w:r w:rsidR="001E07AD">
        <w:t>k</w:t>
      </w:r>
      <w:r w:rsidR="0080335C">
        <w:t>ë</w:t>
      </w:r>
      <w:r w:rsidR="001E07AD">
        <w:t>to</w:t>
      </w:r>
      <w:proofErr w:type="spellEnd"/>
      <w:r w:rsidR="001E07AD">
        <w:t xml:space="preserve"> </w:t>
      </w:r>
      <w:proofErr w:type="spellStart"/>
      <w:r w:rsidR="001E07AD">
        <w:t>fusha</w:t>
      </w:r>
      <w:proofErr w:type="spellEnd"/>
      <w:r w:rsidR="001E07AD">
        <w:t xml:space="preserve"> </w:t>
      </w:r>
      <w:proofErr w:type="spellStart"/>
      <w:r w:rsidR="001E07AD">
        <w:t>jan</w:t>
      </w:r>
      <w:r w:rsidR="0080335C">
        <w:t>ë</w:t>
      </w:r>
      <w:proofErr w:type="spellEnd"/>
      <w:r w:rsidR="001E07AD">
        <w:t xml:space="preserve"> </w:t>
      </w:r>
      <w:proofErr w:type="spellStart"/>
      <w:r w:rsidR="001E07AD">
        <w:t>parashikuar</w:t>
      </w:r>
      <w:proofErr w:type="spellEnd"/>
      <w:r w:rsidR="001E07AD">
        <w:t xml:space="preserve"> </w:t>
      </w:r>
      <w:proofErr w:type="spellStart"/>
      <w:r w:rsidR="001E07AD">
        <w:t>investime</w:t>
      </w:r>
      <w:proofErr w:type="spellEnd"/>
      <w:r w:rsidR="001E07AD">
        <w:t xml:space="preserve"> </w:t>
      </w:r>
      <w:proofErr w:type="spellStart"/>
      <w:r w:rsidR="001E07AD">
        <w:t>modeste</w:t>
      </w:r>
      <w:proofErr w:type="spellEnd"/>
      <w:r w:rsidR="001E07AD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423"/>
      </w:tblGrid>
      <w:tr w:rsidR="008C7E90" w:rsidRPr="00C063C8" w14:paraId="0BB1B5DE" w14:textId="77777777" w:rsidTr="008C7E90">
        <w:trPr>
          <w:trHeight w:val="159"/>
        </w:trPr>
        <w:tc>
          <w:tcPr>
            <w:tcW w:w="3865" w:type="dxa"/>
            <w:shd w:val="clear" w:color="auto" w:fill="BDD6EE" w:themeFill="accent1" w:themeFillTint="66"/>
            <w:vAlign w:val="center"/>
            <w:hideMark/>
          </w:tcPr>
          <w:p w14:paraId="024A5D8C" w14:textId="18621201" w:rsidR="008C7E90" w:rsidRPr="00C063C8" w:rsidRDefault="008C7E90" w:rsidP="008C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Prioritetet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komunitetit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sipas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sondazhit</w:t>
            </w:r>
            <w:proofErr w:type="spellEnd"/>
          </w:p>
        </w:tc>
        <w:tc>
          <w:tcPr>
            <w:tcW w:w="5423" w:type="dxa"/>
            <w:shd w:val="clear" w:color="auto" w:fill="BDD6EE" w:themeFill="accent1" w:themeFillTint="66"/>
            <w:noWrap/>
            <w:vAlign w:val="center"/>
            <w:hideMark/>
          </w:tcPr>
          <w:p w14:paraId="79F373E3" w14:textId="5409E1BD" w:rsidR="008C7E90" w:rsidRPr="00C063C8" w:rsidRDefault="008C7E90" w:rsidP="008C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Trendi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vs 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sipas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PBA 2022-2024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dokumenti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8575CD" w:rsidRPr="00C063C8" w14:paraId="46AD0942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B9ACD81" w14:textId="5F71DB75" w:rsidR="008575CD" w:rsidRPr="00C063C8" w:rsidRDefault="008575CD" w:rsidP="008575C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000000"/>
              </w:rPr>
              <w:t>Arsimi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bazë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parashkollori</w:t>
            </w:r>
            <w:proofErr w:type="spellEnd"/>
          </w:p>
        </w:tc>
        <w:tc>
          <w:tcPr>
            <w:tcW w:w="5423" w:type="dxa"/>
            <w:shd w:val="clear" w:color="auto" w:fill="auto"/>
            <w:noWrap/>
            <w:vAlign w:val="bottom"/>
            <w:hideMark/>
          </w:tcPr>
          <w:p w14:paraId="3CCAAF1F" w14:textId="5D3C1DB3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8575CD">
              <w:rPr>
                <w:rFonts w:ascii="Calibri" w:hAnsi="Calibri" w:cs="Calibri"/>
                <w:b/>
                <w:bCs/>
                <w:color w:val="FF0000"/>
              </w:rPr>
              <w:t>-3%</w:t>
            </w:r>
          </w:p>
        </w:tc>
      </w:tr>
      <w:tr w:rsidR="008575CD" w:rsidRPr="00C063C8" w14:paraId="0BF3EE43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7491060" w14:textId="143FBCE2" w:rsidR="008575CD" w:rsidRPr="00C063C8" w:rsidRDefault="008575CD" w:rsidP="008575C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000000"/>
              </w:rPr>
              <w:t>Rrjeti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rrugor</w:t>
            </w:r>
            <w:proofErr w:type="spellEnd"/>
          </w:p>
        </w:tc>
        <w:tc>
          <w:tcPr>
            <w:tcW w:w="5423" w:type="dxa"/>
            <w:shd w:val="clear" w:color="auto" w:fill="auto"/>
            <w:noWrap/>
            <w:vAlign w:val="bottom"/>
            <w:hideMark/>
          </w:tcPr>
          <w:p w14:paraId="49062630" w14:textId="1FE84038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CD">
              <w:rPr>
                <w:rFonts w:ascii="Calibri" w:hAnsi="Calibri" w:cs="Calibri"/>
                <w:b/>
                <w:bCs/>
                <w:color w:val="00B050"/>
              </w:rPr>
              <w:t>333%</w:t>
            </w:r>
          </w:p>
        </w:tc>
      </w:tr>
      <w:tr w:rsidR="008575CD" w:rsidRPr="00C063C8" w14:paraId="18ACAAC4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8082641" w14:textId="5B327E6C" w:rsidR="008575CD" w:rsidRPr="00C063C8" w:rsidRDefault="008575CD" w:rsidP="008575C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000000"/>
              </w:rPr>
              <w:t>Kujdesi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social </w:t>
            </w:r>
            <w:proofErr w:type="spellStart"/>
            <w:r>
              <w:rPr>
                <w:rFonts w:ascii="Calibri" w:hAnsi="Calibri" w:cs="Calibri"/>
                <w:color w:val="000000"/>
              </w:rPr>
              <w:t>për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fëmijët</w:t>
            </w:r>
            <w:proofErr w:type="spellEnd"/>
          </w:p>
        </w:tc>
        <w:tc>
          <w:tcPr>
            <w:tcW w:w="5423" w:type="dxa"/>
            <w:shd w:val="clear" w:color="auto" w:fill="auto"/>
            <w:noWrap/>
            <w:vAlign w:val="bottom"/>
            <w:hideMark/>
          </w:tcPr>
          <w:p w14:paraId="5BB06201" w14:textId="277A5F21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5CD">
              <w:rPr>
                <w:rFonts w:ascii="Calibri" w:hAnsi="Calibri" w:cs="Calibri"/>
                <w:b/>
                <w:bCs/>
                <w:color w:val="00B050"/>
              </w:rPr>
              <w:t>2%</w:t>
            </w:r>
          </w:p>
        </w:tc>
      </w:tr>
      <w:tr w:rsidR="008575CD" w:rsidRPr="00C063C8" w14:paraId="0BC21B6E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31FD1FC" w14:textId="48D55C8A" w:rsidR="008575CD" w:rsidRPr="00C063C8" w:rsidRDefault="008575CD" w:rsidP="008575C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000000"/>
              </w:rPr>
              <w:t>Ndricimi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</w:t>
            </w:r>
            <w:proofErr w:type="spellEnd"/>
          </w:p>
        </w:tc>
        <w:tc>
          <w:tcPr>
            <w:tcW w:w="5423" w:type="dxa"/>
            <w:shd w:val="clear" w:color="auto" w:fill="auto"/>
            <w:noWrap/>
            <w:vAlign w:val="bottom"/>
            <w:hideMark/>
          </w:tcPr>
          <w:p w14:paraId="66C76D89" w14:textId="47547AB8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CD">
              <w:rPr>
                <w:rFonts w:ascii="Calibri" w:hAnsi="Calibri" w:cs="Calibri"/>
                <w:b/>
                <w:bCs/>
                <w:color w:val="FF0000"/>
              </w:rPr>
              <w:t>-100%</w:t>
            </w:r>
          </w:p>
        </w:tc>
      </w:tr>
      <w:tr w:rsidR="008575CD" w:rsidRPr="00C063C8" w14:paraId="1FE63976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0A30BB3" w14:textId="5BF3EBE3" w:rsidR="008575CD" w:rsidRPr="00C063C8" w:rsidRDefault="008575CD" w:rsidP="008575C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000000"/>
              </w:rPr>
              <w:t>Trashëgimia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kulturore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5423" w:type="dxa"/>
            <w:shd w:val="clear" w:color="auto" w:fill="auto"/>
            <w:noWrap/>
            <w:vAlign w:val="bottom"/>
            <w:hideMark/>
          </w:tcPr>
          <w:p w14:paraId="7A04A977" w14:textId="0CC22340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5CD">
              <w:rPr>
                <w:rFonts w:ascii="Calibri" w:hAnsi="Calibri" w:cs="Calibri"/>
                <w:b/>
                <w:bCs/>
                <w:color w:val="FF0000"/>
              </w:rPr>
              <w:t>-3%</w:t>
            </w:r>
          </w:p>
        </w:tc>
      </w:tr>
      <w:tr w:rsidR="008575CD" w:rsidRPr="00C063C8" w14:paraId="627CD8E9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E3727D3" w14:textId="39A12A4A" w:rsidR="008575CD" w:rsidRPr="00C063C8" w:rsidRDefault="008575CD" w:rsidP="008575C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</w:rPr>
              <w:t xml:space="preserve">Sport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argëtim</w:t>
            </w:r>
            <w:proofErr w:type="spellEnd"/>
          </w:p>
        </w:tc>
        <w:tc>
          <w:tcPr>
            <w:tcW w:w="5423" w:type="dxa"/>
            <w:shd w:val="clear" w:color="auto" w:fill="auto"/>
            <w:noWrap/>
            <w:vAlign w:val="bottom"/>
            <w:hideMark/>
          </w:tcPr>
          <w:p w14:paraId="04FFC031" w14:textId="12BEAC9B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575CD">
              <w:rPr>
                <w:rFonts w:ascii="Calibri" w:hAnsi="Calibri" w:cs="Calibri"/>
                <w:b/>
                <w:bCs/>
                <w:color w:val="FF0000"/>
              </w:rPr>
              <w:t>-24%</w:t>
            </w:r>
          </w:p>
        </w:tc>
      </w:tr>
      <w:tr w:rsidR="008575CD" w:rsidRPr="00C063C8" w14:paraId="6B149EB8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</w:tcPr>
          <w:p w14:paraId="217F230E" w14:textId="1DC38DEF" w:rsidR="008575CD" w:rsidRDefault="008575CD" w:rsidP="008575C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000000"/>
              </w:rPr>
              <w:t>Ujitja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kullimi</w:t>
            </w:r>
            <w:proofErr w:type="spellEnd"/>
          </w:p>
        </w:tc>
        <w:tc>
          <w:tcPr>
            <w:tcW w:w="5423" w:type="dxa"/>
            <w:shd w:val="clear" w:color="auto" w:fill="auto"/>
            <w:noWrap/>
            <w:vAlign w:val="bottom"/>
          </w:tcPr>
          <w:p w14:paraId="25709519" w14:textId="231220B2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75CD">
              <w:rPr>
                <w:rFonts w:ascii="Calibri" w:hAnsi="Calibri" w:cs="Calibri"/>
                <w:b/>
                <w:bCs/>
                <w:color w:val="FF0000"/>
              </w:rPr>
              <w:t>-26%</w:t>
            </w:r>
          </w:p>
        </w:tc>
      </w:tr>
      <w:tr w:rsidR="008575CD" w:rsidRPr="00C063C8" w14:paraId="3D7F6318" w14:textId="77777777" w:rsidTr="008C7E90">
        <w:trPr>
          <w:trHeight w:val="159"/>
        </w:trPr>
        <w:tc>
          <w:tcPr>
            <w:tcW w:w="3865" w:type="dxa"/>
            <w:shd w:val="clear" w:color="auto" w:fill="auto"/>
            <w:noWrap/>
            <w:vAlign w:val="center"/>
          </w:tcPr>
          <w:p w14:paraId="0A871C43" w14:textId="097D04F0" w:rsidR="008575CD" w:rsidRDefault="008575CD" w:rsidP="008575C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000000"/>
              </w:rPr>
              <w:t>Pyjet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kullotat</w:t>
            </w:r>
            <w:proofErr w:type="spellEnd"/>
          </w:p>
        </w:tc>
        <w:tc>
          <w:tcPr>
            <w:tcW w:w="5423" w:type="dxa"/>
            <w:shd w:val="clear" w:color="auto" w:fill="auto"/>
            <w:noWrap/>
            <w:vAlign w:val="bottom"/>
          </w:tcPr>
          <w:p w14:paraId="7C53FF8B" w14:textId="1C332E7A" w:rsidR="008575CD" w:rsidRPr="008575CD" w:rsidRDefault="008575CD" w:rsidP="008575C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575CD">
              <w:rPr>
                <w:rFonts w:ascii="Calibri" w:hAnsi="Calibri" w:cs="Calibri"/>
                <w:b/>
                <w:bCs/>
                <w:color w:val="FF0000"/>
              </w:rPr>
              <w:t>-11%</w:t>
            </w:r>
          </w:p>
        </w:tc>
      </w:tr>
    </w:tbl>
    <w:p w14:paraId="6A9A5CED" w14:textId="327A7281" w:rsidR="00CA0C31" w:rsidRDefault="00CA0C31" w:rsidP="00CA0C31">
      <w:pPr>
        <w:jc w:val="both"/>
      </w:pPr>
    </w:p>
    <w:p w14:paraId="1E878945" w14:textId="73824322" w:rsidR="004603B8" w:rsidRDefault="004603B8" w:rsidP="00CA0C31">
      <w:pPr>
        <w:jc w:val="both"/>
      </w:pPr>
    </w:p>
    <w:p w14:paraId="6F2903F2" w14:textId="4BE9E217" w:rsidR="00CA0C31" w:rsidRDefault="00CA0C31" w:rsidP="00CA0C31">
      <w:pPr>
        <w:jc w:val="both"/>
      </w:pPr>
      <w:r>
        <w:lastRenderedPageBreak/>
        <w:t xml:space="preserve">Ne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analizë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propozuara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draft PBA 2022-2024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. </w:t>
      </w:r>
      <w:proofErr w:type="spellStart"/>
      <w:r w:rsidR="008B2638">
        <w:t>Duket</w:t>
      </w:r>
      <w:proofErr w:type="spellEnd"/>
      <w:r w:rsidR="008B2638">
        <w:t xml:space="preserve"> se </w:t>
      </w:r>
      <w:proofErr w:type="spellStart"/>
      <w:r w:rsidR="008B2638">
        <w:t>fokusi</w:t>
      </w:r>
      <w:proofErr w:type="spellEnd"/>
      <w:r w:rsidR="008B2638">
        <w:t xml:space="preserve"> </w:t>
      </w:r>
      <w:proofErr w:type="spellStart"/>
      <w:r w:rsidR="008C42BD">
        <w:t>i</w:t>
      </w:r>
      <w:proofErr w:type="spellEnd"/>
      <w:r w:rsidR="008B2638">
        <w:t xml:space="preserve"> </w:t>
      </w:r>
      <w:proofErr w:type="spellStart"/>
      <w:r w:rsidR="008B2638">
        <w:t>investimeve</w:t>
      </w:r>
      <w:proofErr w:type="spellEnd"/>
      <w:r w:rsidR="008B2638">
        <w:t xml:space="preserve"> </w:t>
      </w:r>
      <w:proofErr w:type="spellStart"/>
      <w:r w:rsidR="008B2638">
        <w:t>të</w:t>
      </w:r>
      <w:proofErr w:type="spellEnd"/>
      <w:r w:rsidR="008B2638">
        <w:t xml:space="preserve"> </w:t>
      </w:r>
      <w:proofErr w:type="spellStart"/>
      <w:r w:rsidR="008B2638">
        <w:t>propozuara</w:t>
      </w:r>
      <w:proofErr w:type="spellEnd"/>
      <w:r w:rsidR="008B2638">
        <w:t xml:space="preserve"> </w:t>
      </w:r>
      <w:proofErr w:type="spellStart"/>
      <w:r w:rsidR="008B2638">
        <w:t>janë</w:t>
      </w:r>
      <w:proofErr w:type="spellEnd"/>
      <w:r w:rsidR="008B2638">
        <w:t xml:space="preserve"> </w:t>
      </w:r>
      <w:proofErr w:type="spellStart"/>
      <w:r w:rsidR="008B2638">
        <w:t>për</w:t>
      </w:r>
      <w:proofErr w:type="spellEnd"/>
      <w:r w:rsidR="008C42BD">
        <w:t xml:space="preserve"> </w:t>
      </w:r>
      <w:proofErr w:type="spellStart"/>
      <w:r w:rsidR="008C42BD">
        <w:t>infrastruktur</w:t>
      </w:r>
      <w:r w:rsidR="008575CD">
        <w:t>ë</w:t>
      </w:r>
      <w:r w:rsidR="008C42BD">
        <w:t>n</w:t>
      </w:r>
      <w:proofErr w:type="spellEnd"/>
      <w:r w:rsidR="008C42BD">
        <w:t xml:space="preserve"> </w:t>
      </w:r>
      <w:proofErr w:type="spellStart"/>
      <w:r w:rsidR="008C42BD">
        <w:t>m</w:t>
      </w:r>
      <w:r w:rsidR="008575CD">
        <w:t>ë</w:t>
      </w:r>
      <w:proofErr w:type="spellEnd"/>
      <w:r w:rsidR="008C42BD">
        <w:t xml:space="preserve"> </w:t>
      </w:r>
      <w:proofErr w:type="spellStart"/>
      <w:r w:rsidR="008C42BD">
        <w:t>konkretisht</w:t>
      </w:r>
      <w:proofErr w:type="spellEnd"/>
      <w:r w:rsidR="008B2638">
        <w:t xml:space="preserve">: </w:t>
      </w:r>
    </w:p>
    <w:p w14:paraId="7622AD7B" w14:textId="43B1BADA" w:rsidR="008C42BD" w:rsidRDefault="008C42BD" w:rsidP="001E07AD">
      <w:pPr>
        <w:pStyle w:val="ListParagraph"/>
        <w:numPr>
          <w:ilvl w:val="0"/>
          <w:numId w:val="16"/>
        </w:numPr>
        <w:jc w:val="both"/>
      </w:pPr>
      <w:proofErr w:type="spellStart"/>
      <w:r>
        <w:t>Rehabilitim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lagjes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Homcani</w:t>
      </w:r>
      <w:proofErr w:type="spellEnd"/>
      <w:r>
        <w:t xml:space="preserve"> </w:t>
      </w:r>
    </w:p>
    <w:p w14:paraId="313AF21B" w14:textId="15C12BBE" w:rsidR="001E07AD" w:rsidRDefault="008C42BD" w:rsidP="001E07AD">
      <w:pPr>
        <w:pStyle w:val="ListParagraph"/>
        <w:numPr>
          <w:ilvl w:val="0"/>
          <w:numId w:val="16"/>
        </w:numPr>
        <w:jc w:val="both"/>
      </w:pPr>
      <w:proofErr w:type="spellStart"/>
      <w:r>
        <w:t>Rruga</w:t>
      </w:r>
      <w:proofErr w:type="spellEnd"/>
      <w:r>
        <w:t xml:space="preserve"> e </w:t>
      </w:r>
      <w:proofErr w:type="spellStart"/>
      <w:r>
        <w:t>Rodokalit</w:t>
      </w:r>
      <w:proofErr w:type="spellEnd"/>
      <w:r w:rsidR="001E07AD">
        <w:t>.</w:t>
      </w:r>
    </w:p>
    <w:p w14:paraId="13894803" w14:textId="081A3597" w:rsidR="00CA0C31" w:rsidRDefault="00CA0C31" w:rsidP="00CA0C31">
      <w:pPr>
        <w:pStyle w:val="Caption"/>
        <w:keepNext/>
        <w:rPr>
          <w:b/>
          <w:bCs/>
        </w:rPr>
      </w:pPr>
      <w:proofErr w:type="spellStart"/>
      <w:r w:rsidRPr="00C339F7">
        <w:rPr>
          <w:b/>
          <w:bCs/>
        </w:rPr>
        <w:t>Tabela</w:t>
      </w:r>
      <w:proofErr w:type="spellEnd"/>
      <w:r w:rsidRPr="00C339F7">
        <w:rPr>
          <w:b/>
          <w:bCs/>
        </w:rPr>
        <w:t xml:space="preserve">. Lista e </w:t>
      </w:r>
      <w:proofErr w:type="spellStart"/>
      <w:r w:rsidRPr="00C339F7">
        <w:rPr>
          <w:b/>
          <w:bCs/>
        </w:rPr>
        <w:t>investimeve</w:t>
      </w:r>
      <w:proofErr w:type="spellEnd"/>
      <w:r w:rsidRPr="00C339F7">
        <w:rPr>
          <w:b/>
          <w:bCs/>
        </w:rPr>
        <w:t xml:space="preserve"> </w:t>
      </w:r>
      <w:proofErr w:type="spellStart"/>
      <w:r w:rsidRPr="00C339F7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C339F7">
        <w:rPr>
          <w:b/>
          <w:bCs/>
        </w:rPr>
        <w:t xml:space="preserve"> </w:t>
      </w:r>
      <w:proofErr w:type="spellStart"/>
      <w:r w:rsidRPr="00C339F7">
        <w:rPr>
          <w:b/>
          <w:bCs/>
        </w:rPr>
        <w:t>parashikuara</w:t>
      </w:r>
      <w:proofErr w:type="spellEnd"/>
      <w:r w:rsidRPr="00C339F7">
        <w:rPr>
          <w:b/>
          <w:bCs/>
        </w:rPr>
        <w:t xml:space="preserve"> </w:t>
      </w:r>
      <w:proofErr w:type="spellStart"/>
      <w:r w:rsidRPr="00C339F7">
        <w:rPr>
          <w:b/>
          <w:bCs/>
        </w:rPr>
        <w:t>p</w:t>
      </w:r>
      <w:r>
        <w:rPr>
          <w:b/>
          <w:bCs/>
        </w:rPr>
        <w:t>ë</w:t>
      </w:r>
      <w:r w:rsidRPr="00C339F7">
        <w:rPr>
          <w:b/>
          <w:bCs/>
        </w:rPr>
        <w:t>r</w:t>
      </w:r>
      <w:proofErr w:type="spellEnd"/>
      <w:r w:rsidRPr="00C339F7">
        <w:rPr>
          <w:b/>
          <w:bCs/>
        </w:rPr>
        <w:t xml:space="preserve"> </w:t>
      </w:r>
      <w:proofErr w:type="spellStart"/>
      <w:r w:rsidRPr="00C339F7">
        <w:rPr>
          <w:b/>
          <w:bCs/>
        </w:rPr>
        <w:t>periudh</w:t>
      </w:r>
      <w:r>
        <w:rPr>
          <w:b/>
          <w:bCs/>
        </w:rPr>
        <w:t>ë</w:t>
      </w:r>
      <w:r w:rsidRPr="00C339F7">
        <w:rPr>
          <w:b/>
          <w:bCs/>
        </w:rPr>
        <w:t>n</w:t>
      </w:r>
      <w:proofErr w:type="spellEnd"/>
      <w:r w:rsidRPr="00C339F7">
        <w:rPr>
          <w:b/>
          <w:bCs/>
        </w:rPr>
        <w:t xml:space="preserve"> 2022-2024 </w:t>
      </w:r>
      <w:proofErr w:type="spellStart"/>
      <w:r w:rsidRPr="00C339F7">
        <w:rPr>
          <w:b/>
          <w:bCs/>
        </w:rPr>
        <w:t>n</w:t>
      </w:r>
      <w:r>
        <w:rPr>
          <w:b/>
          <w:bCs/>
        </w:rPr>
        <w:t>ë</w:t>
      </w:r>
      <w:proofErr w:type="spellEnd"/>
      <w:r w:rsidRPr="00C339F7">
        <w:rPr>
          <w:b/>
          <w:bCs/>
        </w:rPr>
        <w:t xml:space="preserve"> </w:t>
      </w:r>
      <w:proofErr w:type="spellStart"/>
      <w:r w:rsidRPr="00C339F7">
        <w:rPr>
          <w:b/>
          <w:bCs/>
        </w:rPr>
        <w:t>Mij</w:t>
      </w:r>
      <w:r>
        <w:rPr>
          <w:b/>
          <w:bCs/>
        </w:rPr>
        <w:t>ë</w:t>
      </w:r>
      <w:proofErr w:type="spellEnd"/>
      <w:r w:rsidRPr="00C339F7">
        <w:rPr>
          <w:b/>
          <w:bCs/>
        </w:rPr>
        <w:t xml:space="preserve"> </w:t>
      </w:r>
      <w:proofErr w:type="spellStart"/>
      <w:r w:rsidRPr="00C339F7">
        <w:rPr>
          <w:b/>
          <w:bCs/>
        </w:rPr>
        <w:t>Lek</w:t>
      </w:r>
      <w:r>
        <w:rPr>
          <w:b/>
          <w:bCs/>
        </w:rPr>
        <w:t>ë</w:t>
      </w:r>
      <w:proofErr w:type="spellEnd"/>
    </w:p>
    <w:tbl>
      <w:tblPr>
        <w:tblW w:w="8185" w:type="dxa"/>
        <w:tblLook w:val="04A0" w:firstRow="1" w:lastRow="0" w:firstColumn="1" w:lastColumn="0" w:noHBand="0" w:noVBand="1"/>
      </w:tblPr>
      <w:tblGrid>
        <w:gridCol w:w="5263"/>
        <w:gridCol w:w="810"/>
        <w:gridCol w:w="775"/>
        <w:gridCol w:w="715"/>
        <w:gridCol w:w="622"/>
      </w:tblGrid>
      <w:tr w:rsidR="008C42BD" w:rsidRPr="008C42BD" w14:paraId="01FDCC75" w14:textId="77777777" w:rsidTr="008C42BD">
        <w:trPr>
          <w:trHeight w:val="29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3EF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Emërtimi</w:t>
            </w:r>
            <w:proofErr w:type="spellEnd"/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B5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77F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048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72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2024 </w:t>
            </w:r>
          </w:p>
        </w:tc>
      </w:tr>
      <w:tr w:rsidR="008C42BD" w:rsidRPr="008C42BD" w14:paraId="2CB14B0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B35" w14:textId="6D676974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lagjes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Gani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Homcani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A44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54,240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D03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54,240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C30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D42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45991E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51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lagjes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Gani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Homcani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429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700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F81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96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67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2D40530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360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lagjes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Gani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Homcani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146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CD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AC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F87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E3ED15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400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prane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Abdyl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Frasheri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B5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18,622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E70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F4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391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6080DA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05A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prane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Abdyl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Frasheri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5B5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340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E9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7A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9F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9676D4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3C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prane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Abdyl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Frasheri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7FF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17C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CA9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39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BE6BEB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04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Reabilitimii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shesheve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dykrahet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unazes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prane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Sot7)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B93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11,730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464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77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E5C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25E3BF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78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Reabilitimii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shesheve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dykrahet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unazes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prane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Sot7)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56F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240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B0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D59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33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309A07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B7FC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Reabilitimii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shesheve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dykrahet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unazes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prane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Sot7)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2F2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5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88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AE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CF939E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09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Rrugicat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Perroi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Caprazit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 Kalaja)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B79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4,880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FF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7DE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0BC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9521F5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AC6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Rrugicat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Perroi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Caprazit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 Kalaja)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3C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10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4B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79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CAA01A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73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Rrugicat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Perroi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Caprazit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 Kalaja)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69A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CC8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C66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78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C344EF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FE3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Kabashit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DE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4,880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C0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3CE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22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0CD1AC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DC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Kabashit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6F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195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47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78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BEE3842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83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Kabashit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05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069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271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C2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D68217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D0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Lidhja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torre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rrjetin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rrugor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F6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2,905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112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3D9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E3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A3CEBE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868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Lidhja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torre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rrjetin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rrugor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12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58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64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BC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BE6AE8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8B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Lidhja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torre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rrjetin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rrugor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EDA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A1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E1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71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1B6ED3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6F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Asfalrim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Cerraves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C5B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3,860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6A0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793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0C2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A1EE9F0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32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Asfalrim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Cerraves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3EC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D8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67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75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176BBF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7666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Asfalrim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Cerraves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B9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4E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29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1A4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43FF45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AD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Rodokalit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8E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29,430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2B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40,570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4F3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7BD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A2669D6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CD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Rodokalit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75E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520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B6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516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6D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4439052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08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Rodokalit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5E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290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62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6BB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00E354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3C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'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Muarrem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Collaku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01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8,865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67C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F9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F05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7FD046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D8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'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Muarrem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Collaku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D9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C3A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A3B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C3F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137FF8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6C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'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Muarrem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Collaku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88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5E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5B2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BB0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703E52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FA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Kende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lojrash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femije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BC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1,937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D5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6AF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659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BBAAAEA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D4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Kende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lojrash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femije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050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8BE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C74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FA3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B3835A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1B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Kende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lojrash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femije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1CF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373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F2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063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4D948C4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0AC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Shatervani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qender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15D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2,430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84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0F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943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01D541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CE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Shatervani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qender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9BC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D8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7DD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702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40B61D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CA3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Shatervani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qender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104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3B4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15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39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97D87E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0F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Pajisje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2A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2,000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DD0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8BD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B4B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200F394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2B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ngrohje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Bashkia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10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370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4D4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76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D98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3B302E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A30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ngrohje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Bashkia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C99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4C0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0A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58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6982FF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62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rremenjit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EAD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400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D3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13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E63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F0F26CA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66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rremenjit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2B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B9C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D5B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949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2DF6D5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D9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Studime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Projektime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D8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9,913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946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D4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8A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139701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DD6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+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ngrohje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Bashkia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054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18,590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042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552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212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09A3DB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1E0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rremenjit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FB4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19,560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C5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4F5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E87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467112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F2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Studime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Projektime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58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11,850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19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E7E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806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A9D143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866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Paisje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investim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E5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391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7B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1F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99F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DE1E5A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5C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pompa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uji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1A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DD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3CD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FB5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52BB26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00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makina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korrse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bari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785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500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C19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1D0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D3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F5E025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9CD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motorrseka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04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5E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18F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D1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D6DD23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1FD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pompa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sperkatse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48D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14A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B1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83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0B650C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55B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Mjete-pune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20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700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6D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F8B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0B4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572C95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66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Makineri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Kamioncine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vetshkarkuese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- 2Ton)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28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1,600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8C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A9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331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86763B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ADF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Paisje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oficinen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13F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95D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76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91E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48252B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54C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soba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ngrohje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85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1,500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B53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24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8E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6F22FB4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A8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Minieskavator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FFF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1,800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8CD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9D8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F9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287CA02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C6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Bobcat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10D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1,600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FD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EC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71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0A590F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19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KamioncineVete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Shkarkuse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6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vende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06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1,500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BE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B9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6C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0CFD1B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00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Kamion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vinc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vete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shkarkues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4E7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3,000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8FE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9F8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4E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FD1A3E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B7D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Hartim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plani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Mbarshtim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menaxhimi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ekonomia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FFD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6,500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448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B9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50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4479F9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C8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Fuoristrade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4x4 me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karroceri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9C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1,500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1AE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006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C82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C553B7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E7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Paisje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zyre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15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CEA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FAB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353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60D5B1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4B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Riparim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Ndertesa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Stadiumit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Kati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parë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0E7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950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A21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D7B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CB7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EAFEAD0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AE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9CA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EA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911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43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B444E8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D8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EA4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21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FF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15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383D452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05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Riparim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kendi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lojrave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dore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(tapeti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fushes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127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1,500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C11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284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6B0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CFC1D5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EA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Riparim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dhoma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kendi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lojrave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dore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957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390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83B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7F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66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21A6F1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266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instrumentash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muzikore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foni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, violine,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etj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C0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300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1CB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5C3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658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95782B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968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Foni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bokse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mixser,mikrofon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7E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400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DE4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4D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35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632AD5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96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Kamera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sigurie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3B9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2D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97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AD8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1B39E6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D820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kompjuterash,printer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,etj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97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B26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197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0C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F4C3DAA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B80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aktiveve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muzeut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98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6E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69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D80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2975AD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5E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Kondicionere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ngrohje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42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400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F8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A61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C35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08F549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51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pikturash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C63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98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72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123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A0A41A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2C4C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Blerje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Parketi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F8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538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5B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97D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C98932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B93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,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GURAS"(1360119)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ED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BCE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D09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15E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227BFC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2BC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,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GURAS"(1360120)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42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ADD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02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5A6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8AE06D6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16D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Obj.Nd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Sherbimi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Funeral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GURAS"(1360122)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84E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7B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E7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0B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9A9585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F11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Obj.Nd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Sherbimi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Funeral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GURAS"(1360123)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00A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46E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61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8F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4F0A35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49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Ndertesa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Sherbimi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Funeral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68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1B3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9D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258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DA2CAB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41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Ndertesa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Sherbimi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Funeral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89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77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64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82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D399C1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3C20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Mbikq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GURAS"(1360199)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5E3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F52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306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6D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961DDF6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916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Vorrezave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 GURAS"(1360200)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F3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ABE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816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0E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8ABD9A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ED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Rehabilitim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/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Perforcim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banesash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ekzistuese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kolektive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E0E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359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E0D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F5A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7F3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F47AE3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9C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Rehabilitim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perforcim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banesash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ekzistuese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DF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4,838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F9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586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31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DF8F404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39D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Odeoni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në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Qëndër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të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Qytetit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5E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37,894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0D1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5F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24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C57F726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5E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Odeoni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në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Qëndër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të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Qytetit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7E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661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3F2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90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25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8D7468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AE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Linja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jasht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ujesjellesit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"Uji I Zi -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Dalja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Tuneli"</w:t>
            </w:r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Bishnice,Nj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.A.Vel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(1360254)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452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456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E2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2D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7112974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6A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Hidroizolim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tarraca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Q.Kulturore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1360212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F1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469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F4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54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23F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36C6F4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CB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Hidroizolim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tarraca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Q.Kulturore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FEB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46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905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A6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4F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8FE688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DC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Hidroizolim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tarraca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Q.Kulturore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66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7EB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A9F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16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6BFF71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2E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terrene sport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9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vjecare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Kozma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Gjoke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Basho"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204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EF4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7A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C52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9FE96B7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86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obj.Riparim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muri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rrethues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9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vjeç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Verdove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kanali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ujerave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bardha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rreth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saj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A03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D3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88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B5C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EFDE64A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B3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Rehabilitimi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 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 se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Mesme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Gjergj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Pekmezi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Pogradec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1360263)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7E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5,000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DC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FF3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28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747DC5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38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Kol.Rehabilitim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Rezervuari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Frangovishte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+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Hykollaret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89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1A2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4A3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0A5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07C638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A21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Industriale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tregu</w:t>
            </w:r>
            <w:proofErr w:type="spellEnd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)(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4E8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20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02C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630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601CBA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C8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Kolaud.Sis.asfaltim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kryesore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brendsh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Udenisht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269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4D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8BB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EAD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99D159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F7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per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Sist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Indru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tregu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BC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E08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CA0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AA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25DA3B6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5B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kontrate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1 "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Trekend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87E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3FA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920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D32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3B553D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27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kontrate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 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Varrezave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Blace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4E7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E2F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9F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95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F8C379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BA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obj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Varrezave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Blace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8E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D0F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AFB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36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8C727B4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8DA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objektin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e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Varrezave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Gurras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FD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583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F9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96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AF739B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46C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1"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Trekendeshi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74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93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9A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9D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6BC69A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4606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rrugësh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Mokres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298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10,929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CF4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E5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3D8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C3FED6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D3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rrugësh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Mokres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8D7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240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F76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1B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D8A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B85BFDA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3E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rrugësh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Mokres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E9B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090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10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AC7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7FF8C3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C4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rrugësh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Kabashit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E7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1,815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0C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D55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90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8FE9FC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03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asfaltim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rrugësh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banimit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Kabashit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11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C7B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5FF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77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C1F6EEA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77E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Nr. 5, </w:t>
            </w:r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Segmenti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Jani BASHO)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B3F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22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3D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D17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51118A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44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Nr. 5, </w:t>
            </w:r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Segmenti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Jani BASHO)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595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F28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57B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1C6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6B5DF4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67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Torres, NJ. A.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Proptisht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16F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3,566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9B0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977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52E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295BE383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6B2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Torres, NJ. A.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Proptisht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C3C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B3B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35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0A1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D47F17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E7F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Torres, NJ. A.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Proptisht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9A0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145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91E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44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97DEC8A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62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'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Muarrem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Collaku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3C4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8,865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134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9B7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D41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FA0EC20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74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'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Muarrem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Collaku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17C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82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BC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95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C89F65E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73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'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Muarrem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Collaku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"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perfundimi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9D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EC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F0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A9F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4A15CB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063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Rehabilitim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rrugicave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tek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lagjia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"Kalaja"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B07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CE0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00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B10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F8C051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770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Rehabilitim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rrugicave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tek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lagjia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"Kalaja"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C20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91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D24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F2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9B0FBD4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E36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sheshi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I.Q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Veteranet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"(1360097)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2C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157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3F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5E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758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FB50DC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AA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Obj.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kontra"Mur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mbajtes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Geshtenjas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'(1360164)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A61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982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B8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79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E97F05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D0A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Mur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mbajtes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Dardhas-Osnat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(1360167)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273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82A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55D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587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690C3C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0BB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Regjistrimi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tokave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Blace+Kalivac+Proptisht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Piskupat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D1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4,925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54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96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2F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5C3983D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8D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Teatrit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Kukullave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560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600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2E8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5D9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48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1B3A4B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2F0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e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Teatrit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Kukullave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1BB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7B0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6B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76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CAAD6D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FE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Shtese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fondi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tek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objekti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"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rrugesh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blloku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Gorice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98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36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3F3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6A7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1B4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3921122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FD3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"</w:t>
            </w:r>
            <w:proofErr w:type="spellStart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Pritat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lumenjve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"  (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Verdoves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) (1360229)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5F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C0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8CE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62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16A1DF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37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Zalltore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Proptisht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C5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207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BC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348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62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5442AC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AE2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dhe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Zalltore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Proptisht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DE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990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1FC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49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E052A7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B4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Ures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Kabashit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8F7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66D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A9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BE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538B040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43E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Çervenakes,Njesia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Administrative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Udenisht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1D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6,667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E1E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E3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C7A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FF529DC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0A3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Pritat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Lumenjve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41C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3,951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479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7D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C74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78522A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291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Pritat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Lumenjve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2FC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96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D91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A2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BC1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875514F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98D7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Pritat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Lumenjve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C3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B0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333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EC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D522A98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738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Çervenakes,Njesia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Administrative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Udenisht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069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204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BD80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C4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03D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082CFF10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ABD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Rruga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Çervenakes,Njesia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Administrative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Udenisht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767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CC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C8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4B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6D729AE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3F9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Mbikeqyrje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rikonstruksion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banesave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ekzistuese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22E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400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1B1D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28A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6B28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40606859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A53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Odeoni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qender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Qytetit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B2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BB25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5FF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8BA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34F08E2B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0A3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Mbikqyrje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kryerjen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Rehabilitim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 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 se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Mesme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Gjergj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Pekmezi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Pogradec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1360264)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530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11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DB5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F5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9975AB5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600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Kolaudim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kryerjen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punimeve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Rehabilitim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 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 se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Mesme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Gjergj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Pekmezi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Pogradec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1360265)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15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674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3E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29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58056C5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4F4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Ndertim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mure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rrethues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-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oborreve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ne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institucione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shkollore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7094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7,506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B2BB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AF62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41C1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16A5C562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C25" w14:textId="77777777" w:rsidR="008C42BD" w:rsidRPr="008C42BD" w:rsidRDefault="008C42BD" w:rsidP="008C42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Sistemimi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varrezave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proofErr w:type="spellEnd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C42BD">
              <w:rPr>
                <w:rFonts w:ascii="Calibri" w:eastAsia="Times New Roman" w:hAnsi="Calibri" w:cs="Calibri"/>
                <w:sz w:val="20"/>
                <w:szCs w:val="20"/>
              </w:rPr>
              <w:t>deshmoreve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6C9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1,075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3B6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D0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6C33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8C42BD" w:rsidRPr="008C42BD" w14:paraId="712EF221" w14:textId="77777777" w:rsidTr="008C42BD">
        <w:trPr>
          <w:trHeight w:val="2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6C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49C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336,973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D3F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94,810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F2AE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F147" w14:textId="77777777" w:rsidR="008C42BD" w:rsidRPr="008C42BD" w:rsidRDefault="008C42BD" w:rsidP="008C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42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6D0D50AC" w14:textId="32DCD09E" w:rsidR="008C42BD" w:rsidRDefault="008C42BD" w:rsidP="008C42BD">
      <w:pPr>
        <w:rPr>
          <w:lang w:val="en-GB"/>
        </w:rPr>
      </w:pPr>
    </w:p>
    <w:p w14:paraId="482D77A7" w14:textId="4D24DD4F" w:rsidR="00CA0C31" w:rsidRDefault="00CA0C31" w:rsidP="00CA0C31">
      <w:pPr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 </w:t>
      </w:r>
      <w:proofErr w:type="spellStart"/>
      <w:r>
        <w:t>prioritetet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identifikuara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</w:t>
      </w:r>
      <w:proofErr w:type="spellStart"/>
      <w:r>
        <w:t>ndërkohë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rezultatet</w:t>
      </w:r>
      <w:proofErr w:type="spellEnd"/>
      <w:r>
        <w:t xml:space="preserve"> e </w:t>
      </w:r>
      <w:proofErr w:type="spellStart"/>
      <w:r>
        <w:t>sondazhit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ndarë</w:t>
      </w:r>
      <w:proofErr w:type="spellEnd"/>
      <w:r>
        <w:t xml:space="preserve"> me </w:t>
      </w:r>
      <w:proofErr w:type="spellStart"/>
      <w:r>
        <w:t>komunitetin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gjenden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internetit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KB.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muajve</w:t>
      </w:r>
      <w:proofErr w:type="spellEnd"/>
      <w:r>
        <w:t xml:space="preserve"> </w:t>
      </w:r>
      <w:proofErr w:type="spellStart"/>
      <w:r>
        <w:t>shtator</w:t>
      </w:r>
      <w:proofErr w:type="spellEnd"/>
      <w:r>
        <w:t xml:space="preserve"> – </w:t>
      </w:r>
      <w:proofErr w:type="spellStart"/>
      <w:r>
        <w:t>tetor</w:t>
      </w:r>
      <w:proofErr w:type="spellEnd"/>
      <w:r>
        <w:t xml:space="preserve"> KB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Teknik me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buxhetin</w:t>
      </w:r>
      <w:proofErr w:type="spellEnd"/>
      <w:r>
        <w:t xml:space="preserve"> 2022 </w:t>
      </w:r>
      <w:proofErr w:type="spellStart"/>
      <w:r>
        <w:t>dhe</w:t>
      </w:r>
      <w:proofErr w:type="spellEnd"/>
      <w:r>
        <w:t xml:space="preserve"> PBA 2022-24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diskutohen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sygjerime</w:t>
      </w:r>
      <w:proofErr w:type="spellEnd"/>
      <w:r>
        <w:t xml:space="preserve">. Ne </w:t>
      </w:r>
      <w:proofErr w:type="spellStart"/>
      <w:r>
        <w:t>mirëkuptojmë</w:t>
      </w:r>
      <w:proofErr w:type="spellEnd"/>
      <w:r>
        <w:t xml:space="preserve"> </w:t>
      </w:r>
      <w:proofErr w:type="spellStart"/>
      <w:r>
        <w:t>faktin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përballojnë</w:t>
      </w:r>
      <w:proofErr w:type="spellEnd"/>
      <w:r>
        <w:t xml:space="preserve"> </w:t>
      </w:r>
      <w:proofErr w:type="spellStart"/>
      <w:r>
        <w:t>rritje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, por ne </w:t>
      </w:r>
      <w:proofErr w:type="spellStart"/>
      <w:r>
        <w:t>presim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sygjerime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gjejnë</w:t>
      </w:r>
      <w:proofErr w:type="spellEnd"/>
      <w:r>
        <w:t xml:space="preserve"> </w:t>
      </w:r>
      <w:proofErr w:type="spellStart"/>
      <w:r>
        <w:t>reflektimin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. </w:t>
      </w:r>
    </w:p>
    <w:p w14:paraId="1354143E" w14:textId="77777777" w:rsidR="00CA0C31" w:rsidRDefault="00CA0C31" w:rsidP="00CA0C31">
      <w:pPr>
        <w:jc w:val="both"/>
      </w:pPr>
      <w:proofErr w:type="spellStart"/>
      <w:r>
        <w:t>Një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detajuar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sondazhi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pjesëmarrësit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kohe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bashkëlidhur</w:t>
      </w:r>
      <w:proofErr w:type="spellEnd"/>
      <w:r>
        <w:t xml:space="preserve">. </w:t>
      </w:r>
    </w:p>
    <w:p w14:paraId="1B994872" w14:textId="77777777" w:rsidR="00CA0C31" w:rsidRDefault="00CA0C31" w:rsidP="00CA0C31">
      <w:pPr>
        <w:jc w:val="both"/>
      </w:pPr>
    </w:p>
    <w:p w14:paraId="627D008C" w14:textId="77777777" w:rsidR="00CA0C31" w:rsidRDefault="00CA0C31" w:rsidP="00CA0C31">
      <w:pPr>
        <w:jc w:val="both"/>
      </w:pPr>
      <w:r>
        <w:t xml:space="preserve">Me </w:t>
      </w:r>
      <w:proofErr w:type="spellStart"/>
      <w:r>
        <w:t>respekt</w:t>
      </w:r>
      <w:proofErr w:type="spellEnd"/>
    </w:p>
    <w:p w14:paraId="708AF178" w14:textId="77777777" w:rsidR="00CA0C31" w:rsidRDefault="00CA0C31" w:rsidP="00CA0C31">
      <w:pPr>
        <w:jc w:val="both"/>
      </w:pPr>
    </w:p>
    <w:p w14:paraId="1D5E770A" w14:textId="77777777" w:rsidR="00CA0C31" w:rsidRDefault="00CA0C31" w:rsidP="00CA0C31">
      <w:pPr>
        <w:jc w:val="both"/>
      </w:pPr>
      <w:proofErr w:type="spellStart"/>
      <w:r>
        <w:t>Kryetari</w:t>
      </w:r>
      <w:proofErr w:type="spellEnd"/>
    </w:p>
    <w:p w14:paraId="4C098A95" w14:textId="77777777" w:rsidR="00CA0C31" w:rsidRPr="00827864" w:rsidRDefault="00CA0C31" w:rsidP="00CA0C31">
      <w:pPr>
        <w:jc w:val="both"/>
        <w:rPr>
          <w:b/>
          <w:bCs/>
        </w:rPr>
      </w:pPr>
      <w:r w:rsidRPr="00556084">
        <w:rPr>
          <w:b/>
          <w:bCs/>
          <w:highlight w:val="yellow"/>
        </w:rPr>
        <w:t xml:space="preserve">Emer, </w:t>
      </w:r>
      <w:proofErr w:type="spellStart"/>
      <w:r w:rsidRPr="00556084">
        <w:rPr>
          <w:b/>
          <w:bCs/>
          <w:highlight w:val="yellow"/>
        </w:rPr>
        <w:t>mbiemer</w:t>
      </w:r>
      <w:proofErr w:type="spellEnd"/>
      <w:r w:rsidRPr="00556084">
        <w:rPr>
          <w:b/>
          <w:bCs/>
          <w:highlight w:val="yellow"/>
        </w:rPr>
        <w:t xml:space="preserve">, </w:t>
      </w:r>
      <w:proofErr w:type="spellStart"/>
      <w:r w:rsidRPr="00556084">
        <w:rPr>
          <w:b/>
          <w:bCs/>
          <w:highlight w:val="yellow"/>
        </w:rPr>
        <w:t>firme</w:t>
      </w:r>
      <w:proofErr w:type="spellEnd"/>
    </w:p>
    <w:p w14:paraId="251648B4" w14:textId="77777777" w:rsidR="00CA0C31" w:rsidRPr="00827864" w:rsidRDefault="00CA0C31" w:rsidP="00CA0C31">
      <w:pPr>
        <w:spacing w:line="340" w:lineRule="exact"/>
        <w:jc w:val="right"/>
        <w:rPr>
          <w:b/>
          <w:bCs/>
          <w:highlight w:val="yellow"/>
          <w:lang w:val="de-DE"/>
        </w:rPr>
      </w:pPr>
      <w:r w:rsidRPr="00827864">
        <w:rPr>
          <w:rFonts w:ascii="Times New Roman" w:hAnsi="Times New Roman"/>
          <w:bCs/>
          <w:highlight w:val="yellow"/>
          <w:lang w:val="it-IT"/>
        </w:rPr>
        <w:t>Konceptoi dhe konfirmoi p</w:t>
      </w:r>
      <w:r>
        <w:rPr>
          <w:rFonts w:ascii="Times New Roman" w:hAnsi="Times New Roman"/>
          <w:bCs/>
          <w:highlight w:val="yellow"/>
          <w:lang w:val="it-IT"/>
        </w:rPr>
        <w:t>ë</w:t>
      </w:r>
      <w:r w:rsidRPr="00827864">
        <w:rPr>
          <w:rFonts w:ascii="Times New Roman" w:hAnsi="Times New Roman"/>
          <w:bCs/>
          <w:highlight w:val="yellow"/>
          <w:lang w:val="it-IT"/>
        </w:rPr>
        <w:t>r KB:</w:t>
      </w:r>
    </w:p>
    <w:p w14:paraId="62EFDB4F" w14:textId="77777777" w:rsidR="00CA0C31" w:rsidRPr="00827864" w:rsidRDefault="00CA0C31" w:rsidP="00CA0C31">
      <w:pPr>
        <w:pStyle w:val="Header"/>
        <w:spacing w:before="200"/>
        <w:jc w:val="right"/>
        <w:rPr>
          <w:b/>
          <w:bCs/>
          <w:highlight w:val="yellow"/>
          <w:lang w:val="de-DE"/>
        </w:rPr>
      </w:pPr>
      <w:r w:rsidRPr="00827864">
        <w:rPr>
          <w:b/>
          <w:bCs/>
          <w:highlight w:val="yellow"/>
          <w:lang w:val="de-DE"/>
        </w:rPr>
        <w:t xml:space="preserve">Sekretari i Këshilit____________________  </w:t>
      </w:r>
      <w:r w:rsidRPr="00827864">
        <w:rPr>
          <w:bCs/>
          <w:i/>
          <w:highlight w:val="yellow"/>
          <w:lang w:val="de-DE"/>
        </w:rPr>
        <w:t>(emri, mbiemri, firma)</w:t>
      </w:r>
    </w:p>
    <w:p w14:paraId="26BD4F33" w14:textId="77777777" w:rsidR="00CA0C31" w:rsidRDefault="00CA0C31" w:rsidP="00CA0C31">
      <w:pPr>
        <w:pStyle w:val="Header"/>
        <w:spacing w:before="200"/>
        <w:jc w:val="right"/>
        <w:rPr>
          <w:bCs/>
          <w:i/>
          <w:lang w:val="de-DE"/>
        </w:rPr>
      </w:pPr>
      <w:r w:rsidRPr="00827864">
        <w:rPr>
          <w:b/>
          <w:bCs/>
          <w:highlight w:val="yellow"/>
          <w:lang w:val="de-DE"/>
        </w:rPr>
        <w:t xml:space="preserve">Kryetar Komisionit ____________________  </w:t>
      </w:r>
      <w:r w:rsidRPr="00827864">
        <w:rPr>
          <w:bCs/>
          <w:i/>
          <w:highlight w:val="yellow"/>
          <w:lang w:val="de-DE"/>
        </w:rPr>
        <w:t>(emri, mbiemri, firma)</w:t>
      </w:r>
    </w:p>
    <w:p w14:paraId="479427C7" w14:textId="77777777" w:rsidR="00CA0C31" w:rsidRDefault="00CA0C31" w:rsidP="00CA0C31">
      <w:pPr>
        <w:pStyle w:val="Header"/>
        <w:spacing w:before="200"/>
        <w:jc w:val="right"/>
        <w:rPr>
          <w:bCs/>
          <w:i/>
          <w:lang w:val="de-DE"/>
        </w:rPr>
      </w:pPr>
    </w:p>
    <w:p w14:paraId="19C6C560" w14:textId="77777777" w:rsidR="00CA0C31" w:rsidRDefault="00CA0C31" w:rsidP="00CA0C31">
      <w:pPr>
        <w:pStyle w:val="Header"/>
        <w:spacing w:before="200"/>
        <w:jc w:val="right"/>
        <w:rPr>
          <w:bCs/>
          <w:i/>
          <w:lang w:val="de-DE"/>
        </w:rPr>
      </w:pPr>
    </w:p>
    <w:p w14:paraId="798EC3AC" w14:textId="77777777" w:rsidR="00CA0C31" w:rsidRDefault="00CA0C31" w:rsidP="00CA0C31">
      <w:pPr>
        <w:spacing w:after="0" w:line="240" w:lineRule="auto"/>
        <w:rPr>
          <w:rFonts w:ascii="Garamond" w:eastAsiaTheme="majorEastAsia" w:hAnsi="Garamond" w:cstheme="majorBidi"/>
          <w:b/>
          <w:spacing w:val="-10"/>
          <w:kern w:val="28"/>
          <w:sz w:val="56"/>
          <w:szCs w:val="56"/>
        </w:rPr>
      </w:pPr>
      <w:r>
        <w:rPr>
          <w:rFonts w:ascii="Garamond" w:hAnsi="Garamond"/>
          <w:b/>
        </w:rPr>
        <w:br w:type="page"/>
      </w:r>
    </w:p>
    <w:p w14:paraId="0EE0790E" w14:textId="77777777" w:rsidR="008F509E" w:rsidRPr="00A7583E" w:rsidRDefault="008F509E" w:rsidP="008F509E">
      <w:pPr>
        <w:pStyle w:val="Title"/>
        <w:jc w:val="both"/>
        <w:rPr>
          <w:rFonts w:ascii="Garamond" w:hAnsi="Garamond"/>
          <w:b/>
        </w:rPr>
      </w:pPr>
      <w:proofErr w:type="spellStart"/>
      <w:r w:rsidRPr="00A7583E">
        <w:rPr>
          <w:rFonts w:ascii="Garamond" w:hAnsi="Garamond"/>
          <w:b/>
        </w:rPr>
        <w:lastRenderedPageBreak/>
        <w:t>R</w:t>
      </w:r>
      <w:r>
        <w:rPr>
          <w:rFonts w:ascii="Garamond" w:hAnsi="Garamond"/>
          <w:b/>
        </w:rPr>
        <w:t>ezultatet</w:t>
      </w:r>
      <w:proofErr w:type="spellEnd"/>
      <w:r>
        <w:rPr>
          <w:rFonts w:ascii="Garamond" w:hAnsi="Garamond"/>
          <w:b/>
        </w:rPr>
        <w:t xml:space="preserve"> e </w:t>
      </w:r>
      <w:proofErr w:type="spellStart"/>
      <w:r>
        <w:rPr>
          <w:rFonts w:ascii="Garamond" w:hAnsi="Garamond"/>
          <w:b/>
        </w:rPr>
        <w:t>sondazhit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në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lidhje</w:t>
      </w:r>
      <w:proofErr w:type="spellEnd"/>
      <w:r>
        <w:rPr>
          <w:rFonts w:ascii="Garamond" w:hAnsi="Garamond"/>
          <w:b/>
        </w:rPr>
        <w:t xml:space="preserve"> me </w:t>
      </w:r>
      <w:proofErr w:type="spellStart"/>
      <w:r>
        <w:rPr>
          <w:rFonts w:ascii="Garamond" w:hAnsi="Garamond"/>
          <w:b/>
        </w:rPr>
        <w:t>Prioritetet</w:t>
      </w:r>
      <w:proofErr w:type="spellEnd"/>
      <w:r>
        <w:rPr>
          <w:rFonts w:ascii="Garamond" w:hAnsi="Garamond"/>
          <w:b/>
        </w:rPr>
        <w:t xml:space="preserve"> e </w:t>
      </w:r>
      <w:proofErr w:type="spellStart"/>
      <w:r>
        <w:rPr>
          <w:rFonts w:ascii="Garamond" w:hAnsi="Garamond"/>
          <w:b/>
        </w:rPr>
        <w:t>publikut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për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buxhetin</w:t>
      </w:r>
      <w:proofErr w:type="spellEnd"/>
      <w:r>
        <w:rPr>
          <w:rFonts w:ascii="Garamond" w:hAnsi="Garamond"/>
          <w:b/>
        </w:rPr>
        <w:t xml:space="preserve"> 2022 - 2024</w:t>
      </w:r>
    </w:p>
    <w:p w14:paraId="5490C276" w14:textId="77777777" w:rsidR="008F509E" w:rsidRDefault="008F509E" w:rsidP="008F509E">
      <w:pPr>
        <w:pStyle w:val="Subtitle"/>
        <w:jc w:val="both"/>
        <w:rPr>
          <w:rFonts w:ascii="Garamond" w:hAnsi="Garamond"/>
          <w:b/>
          <w:i/>
          <w:color w:val="FF0000"/>
          <w:sz w:val="28"/>
          <w:szCs w:val="28"/>
        </w:rPr>
      </w:pPr>
    </w:p>
    <w:p w14:paraId="5081016F" w14:textId="77777777" w:rsidR="008F509E" w:rsidRPr="00703BD6" w:rsidRDefault="008F509E" w:rsidP="008F509E">
      <w:pPr>
        <w:pStyle w:val="Title"/>
        <w:jc w:val="both"/>
        <w:rPr>
          <w:color w:val="C00000"/>
        </w:rPr>
      </w:pPr>
      <w:proofErr w:type="spellStart"/>
      <w:r w:rsidRPr="00703BD6">
        <w:rPr>
          <w:color w:val="C00000"/>
        </w:rPr>
        <w:t>Bashkia</w:t>
      </w:r>
      <w:proofErr w:type="spellEnd"/>
      <w:r w:rsidRPr="00703BD6">
        <w:rPr>
          <w:color w:val="C00000"/>
        </w:rPr>
        <w:t xml:space="preserve"> </w:t>
      </w:r>
      <w:proofErr w:type="spellStart"/>
      <w:r>
        <w:rPr>
          <w:color w:val="C00000"/>
        </w:rPr>
        <w:t>Pogradec</w:t>
      </w:r>
      <w:proofErr w:type="spellEnd"/>
    </w:p>
    <w:p w14:paraId="0020CDA1" w14:textId="2F50419D" w:rsidR="008F509E" w:rsidRDefault="008F509E" w:rsidP="008F509E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EB23F2">
        <w:rPr>
          <w:rFonts w:cstheme="minorHAnsi"/>
        </w:rPr>
        <w:t>Rezultati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i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sondazhit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deri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në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datë</w:t>
      </w:r>
      <w:proofErr w:type="spellEnd"/>
      <w:r w:rsidRPr="00EB23F2">
        <w:rPr>
          <w:rFonts w:cstheme="minorHAnsi"/>
        </w:rPr>
        <w:t xml:space="preserve"> </w:t>
      </w:r>
      <w:r>
        <w:rPr>
          <w:rFonts w:ascii="Garamond" w:hAnsi="Garamond"/>
          <w:b/>
          <w:bCs/>
          <w:highlight w:val="yellow"/>
        </w:rPr>
        <w:t>30</w:t>
      </w:r>
      <w:r w:rsidRPr="000E344C">
        <w:rPr>
          <w:rFonts w:ascii="Garamond" w:hAnsi="Garamond"/>
          <w:b/>
          <w:bCs/>
          <w:highlight w:val="yellow"/>
        </w:rPr>
        <w:t xml:space="preserve"> </w:t>
      </w:r>
      <w:proofErr w:type="spellStart"/>
      <w:r>
        <w:rPr>
          <w:rFonts w:ascii="Garamond" w:hAnsi="Garamond"/>
          <w:b/>
          <w:bCs/>
          <w:highlight w:val="yellow"/>
        </w:rPr>
        <w:t>Gusht</w:t>
      </w:r>
      <w:proofErr w:type="spellEnd"/>
      <w:r w:rsidRPr="000E344C">
        <w:rPr>
          <w:rFonts w:ascii="Garamond" w:hAnsi="Garamond"/>
          <w:b/>
          <w:bCs/>
          <w:highlight w:val="yellow"/>
        </w:rPr>
        <w:t xml:space="preserve"> </w:t>
      </w:r>
      <w:r w:rsidRPr="001C3E00">
        <w:rPr>
          <w:rFonts w:ascii="Garamond" w:hAnsi="Garamond"/>
          <w:b/>
          <w:bCs/>
          <w:highlight w:val="yellow"/>
        </w:rPr>
        <w:t>202</w:t>
      </w:r>
      <w:r>
        <w:rPr>
          <w:rFonts w:ascii="Garamond" w:hAnsi="Garamond"/>
          <w:b/>
          <w:bCs/>
          <w:highlight w:val="yellow"/>
        </w:rPr>
        <w:t>1</w:t>
      </w:r>
      <w:r w:rsidRPr="001C3E00">
        <w:rPr>
          <w:rFonts w:ascii="Garamond" w:hAnsi="Garamond"/>
          <w:b/>
          <w:bCs/>
          <w:highlight w:val="yellow"/>
        </w:rPr>
        <w:t xml:space="preserve"> / </w:t>
      </w:r>
      <w:proofErr w:type="spellStart"/>
      <w:r w:rsidRPr="001C3E00">
        <w:rPr>
          <w:rFonts w:ascii="Garamond" w:hAnsi="Garamond"/>
          <w:b/>
          <w:bCs/>
          <w:highlight w:val="yellow"/>
        </w:rPr>
        <w:t>ora</w:t>
      </w:r>
      <w:proofErr w:type="spellEnd"/>
      <w:r w:rsidRPr="001C3E00">
        <w:rPr>
          <w:rFonts w:ascii="Garamond" w:hAnsi="Garamond"/>
          <w:b/>
          <w:bCs/>
          <w:highlight w:val="yellow"/>
        </w:rPr>
        <w:t xml:space="preserve"> 1</w:t>
      </w:r>
      <w:r>
        <w:rPr>
          <w:rFonts w:ascii="Garamond" w:hAnsi="Garamond"/>
          <w:b/>
          <w:bCs/>
          <w:highlight w:val="yellow"/>
        </w:rPr>
        <w:t>4:30</w:t>
      </w:r>
      <w:r w:rsidRPr="001C3E00">
        <w:rPr>
          <w:rFonts w:ascii="Garamond" w:hAnsi="Garamond"/>
          <w:b/>
          <w:bCs/>
          <w:highlight w:val="yellow"/>
        </w:rPr>
        <w:t xml:space="preserve"> </w:t>
      </w:r>
      <w:r>
        <w:rPr>
          <w:rFonts w:ascii="Garamond" w:hAnsi="Garamond"/>
          <w:b/>
          <w:bCs/>
          <w:highlight w:val="yellow"/>
        </w:rPr>
        <w:t>p</w:t>
      </w:r>
      <w:r w:rsidRPr="001C3E00">
        <w:rPr>
          <w:rFonts w:ascii="Garamond" w:hAnsi="Garamond"/>
          <w:b/>
          <w:bCs/>
          <w:highlight w:val="yellow"/>
        </w:rPr>
        <w:t>m</w:t>
      </w:r>
      <w:r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noProof/>
        </w:rPr>
        <w:drawing>
          <wp:inline distT="0" distB="0" distL="0" distR="0" wp14:anchorId="183820DA" wp14:editId="3C510FAE">
            <wp:extent cx="1194534" cy="773430"/>
            <wp:effectExtent l="0" t="0" r="571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74" cy="8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45DA" w14:textId="77777777" w:rsidR="008F509E" w:rsidRPr="00703BD6" w:rsidRDefault="008F509E" w:rsidP="008F509E">
      <w:pPr>
        <w:pStyle w:val="Subtitle"/>
        <w:jc w:val="both"/>
        <w:rPr>
          <w:b/>
          <w:bCs/>
          <w:color w:val="C00000"/>
        </w:rPr>
      </w:pPr>
      <w:proofErr w:type="spellStart"/>
      <w:r w:rsidRPr="00703BD6">
        <w:rPr>
          <w:b/>
          <w:bCs/>
          <w:color w:val="C00000"/>
        </w:rPr>
        <w:t>Përgatitur</w:t>
      </w:r>
      <w:proofErr w:type="spellEnd"/>
      <w:r w:rsidRPr="00703BD6">
        <w:rPr>
          <w:b/>
          <w:bCs/>
          <w:color w:val="C00000"/>
        </w:rPr>
        <w:t xml:space="preserve"> </w:t>
      </w:r>
      <w:proofErr w:type="spellStart"/>
      <w:r w:rsidRPr="00703BD6">
        <w:rPr>
          <w:b/>
          <w:bCs/>
          <w:color w:val="C00000"/>
        </w:rPr>
        <w:t>nga</w:t>
      </w:r>
      <w:proofErr w:type="spellEnd"/>
      <w:r w:rsidRPr="00703BD6">
        <w:rPr>
          <w:b/>
          <w:bCs/>
          <w:color w:val="C00000"/>
        </w:rPr>
        <w:t xml:space="preserve"> Shapo Consulting </w:t>
      </w:r>
    </w:p>
    <w:p w14:paraId="31ED5DB1" w14:textId="77777777" w:rsidR="008F509E" w:rsidRDefault="008F509E" w:rsidP="008F509E">
      <w:pPr>
        <w:spacing w:line="360" w:lineRule="auto"/>
        <w:jc w:val="both"/>
        <w:rPr>
          <w:rFonts w:ascii="Garamond" w:hAnsi="Garamond"/>
        </w:rPr>
      </w:pPr>
    </w:p>
    <w:p w14:paraId="7A301890" w14:textId="77777777" w:rsidR="008F509E" w:rsidRPr="000E344C" w:rsidRDefault="008F509E" w:rsidP="008F509E">
      <w:pPr>
        <w:pStyle w:val="Heading1"/>
        <w:jc w:val="both"/>
        <w:rPr>
          <w:rFonts w:ascii="Garamond" w:hAnsi="Garamond"/>
          <w:b/>
          <w:bCs/>
          <w:i/>
        </w:rPr>
      </w:pPr>
      <w:proofErr w:type="spellStart"/>
      <w:r w:rsidRPr="000E344C">
        <w:rPr>
          <w:rFonts w:ascii="Garamond" w:hAnsi="Garamond"/>
          <w:b/>
          <w:bCs/>
          <w:i/>
        </w:rPr>
        <w:t>Çfar</w:t>
      </w:r>
      <w:r>
        <w:rPr>
          <w:rFonts w:ascii="Garamond" w:hAnsi="Garamond"/>
          <w:b/>
          <w:bCs/>
          <w:i/>
        </w:rPr>
        <w:t>ë</w:t>
      </w:r>
      <w:proofErr w:type="spellEnd"/>
      <w:r w:rsidRPr="000E344C">
        <w:rPr>
          <w:rFonts w:ascii="Garamond" w:hAnsi="Garamond"/>
          <w:b/>
          <w:bCs/>
          <w:i/>
        </w:rPr>
        <w:t xml:space="preserve"> </w:t>
      </w:r>
      <w:proofErr w:type="spellStart"/>
      <w:r>
        <w:rPr>
          <w:rFonts w:ascii="Garamond" w:hAnsi="Garamond"/>
          <w:b/>
          <w:bCs/>
          <w:i/>
        </w:rPr>
        <w:t>ë</w:t>
      </w:r>
      <w:r w:rsidRPr="000E344C">
        <w:rPr>
          <w:rFonts w:ascii="Garamond" w:hAnsi="Garamond"/>
          <w:b/>
          <w:bCs/>
          <w:i/>
        </w:rPr>
        <w:t>sht</w:t>
      </w:r>
      <w:r>
        <w:rPr>
          <w:rFonts w:ascii="Garamond" w:hAnsi="Garamond"/>
          <w:b/>
          <w:bCs/>
          <w:i/>
        </w:rPr>
        <w:t>ë</w:t>
      </w:r>
      <w:proofErr w:type="spellEnd"/>
      <w:r w:rsidRPr="000E344C">
        <w:rPr>
          <w:rFonts w:ascii="Garamond" w:hAnsi="Garamond"/>
          <w:b/>
          <w:bCs/>
          <w:i/>
        </w:rPr>
        <w:t xml:space="preserve"> </w:t>
      </w:r>
      <w:proofErr w:type="spellStart"/>
      <w:r w:rsidRPr="000E344C">
        <w:rPr>
          <w:rFonts w:ascii="Garamond" w:hAnsi="Garamond"/>
          <w:b/>
          <w:bCs/>
          <w:i/>
        </w:rPr>
        <w:t>ky</w:t>
      </w:r>
      <w:proofErr w:type="spellEnd"/>
      <w:r w:rsidRPr="000E344C">
        <w:rPr>
          <w:rFonts w:ascii="Garamond" w:hAnsi="Garamond"/>
          <w:b/>
          <w:bCs/>
          <w:i/>
        </w:rPr>
        <w:t xml:space="preserve"> </w:t>
      </w:r>
      <w:proofErr w:type="spellStart"/>
      <w:r w:rsidRPr="000E344C">
        <w:rPr>
          <w:rFonts w:ascii="Garamond" w:hAnsi="Garamond"/>
          <w:b/>
          <w:bCs/>
          <w:i/>
        </w:rPr>
        <w:t>sondazh</w:t>
      </w:r>
      <w:proofErr w:type="spellEnd"/>
      <w:r w:rsidRPr="000E344C">
        <w:rPr>
          <w:rFonts w:ascii="Garamond" w:hAnsi="Garamond"/>
          <w:b/>
          <w:bCs/>
          <w:i/>
        </w:rPr>
        <w:t>?</w:t>
      </w:r>
    </w:p>
    <w:p w14:paraId="222B4E5A" w14:textId="77777777" w:rsidR="008F509E" w:rsidRPr="00EB23F2" w:rsidRDefault="008F509E" w:rsidP="008F509E">
      <w:pPr>
        <w:jc w:val="both"/>
      </w:pPr>
      <w:proofErr w:type="spellStart"/>
      <w:r w:rsidRPr="00EB23F2">
        <w:t>Sondazhi</w:t>
      </w:r>
      <w:proofErr w:type="spellEnd"/>
      <w:r w:rsidRPr="00EB23F2">
        <w:t xml:space="preserve"> </w:t>
      </w:r>
      <w:proofErr w:type="spellStart"/>
      <w:r w:rsidRPr="00EB23F2">
        <w:t>është</w:t>
      </w:r>
      <w:proofErr w:type="spellEnd"/>
      <w:r w:rsidRPr="00EB23F2">
        <w:t xml:space="preserve"> </w:t>
      </w:r>
      <w:proofErr w:type="spellStart"/>
      <w:r w:rsidRPr="00EB23F2">
        <w:t>ndërtuar</w:t>
      </w:r>
      <w:proofErr w:type="spellEnd"/>
      <w:r w:rsidRPr="00EB23F2">
        <w:t xml:space="preserve"> </w:t>
      </w:r>
      <w:proofErr w:type="spellStart"/>
      <w:r w:rsidRPr="00EB23F2">
        <w:t>mbi</w:t>
      </w:r>
      <w:proofErr w:type="spellEnd"/>
      <w:r w:rsidRPr="00EB23F2">
        <w:t xml:space="preserve"> </w:t>
      </w:r>
      <w:proofErr w:type="spellStart"/>
      <w:r w:rsidRPr="00EB23F2">
        <w:t>bazën</w:t>
      </w:r>
      <w:proofErr w:type="spellEnd"/>
      <w:r w:rsidRPr="00EB23F2">
        <w:t xml:space="preserve"> e </w:t>
      </w:r>
      <w:proofErr w:type="spellStart"/>
      <w:r w:rsidRPr="00EB23F2">
        <w:t>rezultateve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Raportit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</w:t>
      </w:r>
      <w:r w:rsidRPr="00EB23F2">
        <w:t>ë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</w:t>
      </w:r>
      <w:proofErr w:type="spellStart"/>
      <w:r>
        <w:t>t</w:t>
      </w:r>
      <w:r w:rsidRPr="00EB23F2">
        <w:t>ë</w:t>
      </w:r>
      <w:proofErr w:type="spellEnd"/>
      <w:r w:rsidRPr="00EB23F2">
        <w:t xml:space="preserve"> </w:t>
      </w:r>
      <w:proofErr w:type="spellStart"/>
      <w:r w:rsidRPr="00EB23F2">
        <w:t>Bashkisë</w:t>
      </w:r>
      <w:proofErr w:type="spellEnd"/>
      <w:r w:rsidRPr="00EB23F2">
        <w:t xml:space="preserve"> </w:t>
      </w:r>
      <w:proofErr w:type="spellStart"/>
      <w:r w:rsidRPr="00EB23F2">
        <w:t>për</w:t>
      </w:r>
      <w:proofErr w:type="spellEnd"/>
      <w:r w:rsidRPr="00EB23F2">
        <w:t xml:space="preserve"> </w:t>
      </w:r>
      <w:proofErr w:type="spellStart"/>
      <w:r w:rsidRPr="00EB23F2">
        <w:t>vitin</w:t>
      </w:r>
      <w:proofErr w:type="spellEnd"/>
      <w:r w:rsidRPr="00EB23F2">
        <w:t xml:space="preserve"> 20</w:t>
      </w:r>
      <w:r>
        <w:t>20</w:t>
      </w:r>
      <w:r w:rsidRPr="00EB23F2">
        <w:t xml:space="preserve">. </w:t>
      </w:r>
      <w:proofErr w:type="spellStart"/>
      <w:r w:rsidRPr="00EB23F2">
        <w:t>Qëllimi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sondazhit</w:t>
      </w:r>
      <w:proofErr w:type="spellEnd"/>
      <w:r w:rsidRPr="00EB23F2">
        <w:t xml:space="preserve"> </w:t>
      </w:r>
      <w:proofErr w:type="spellStart"/>
      <w:r w:rsidRPr="00EB23F2">
        <w:t>është</w:t>
      </w:r>
      <w:proofErr w:type="spellEnd"/>
      <w:r w:rsidRPr="00EB23F2">
        <w:t xml:space="preserve"> </w:t>
      </w:r>
      <w:proofErr w:type="spellStart"/>
      <w:r w:rsidRPr="00EB23F2">
        <w:t>që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mbledhë</w:t>
      </w:r>
      <w:proofErr w:type="spellEnd"/>
      <w:r w:rsidRPr="00EB23F2">
        <w:t xml:space="preserve"> </w:t>
      </w:r>
      <w:proofErr w:type="spellStart"/>
      <w:r w:rsidRPr="00EB23F2">
        <w:t>mendimin</w:t>
      </w:r>
      <w:proofErr w:type="spellEnd"/>
      <w:r w:rsidRPr="00EB23F2">
        <w:t xml:space="preserve"> e </w:t>
      </w:r>
      <w:proofErr w:type="spellStart"/>
      <w:r w:rsidRPr="00EB23F2">
        <w:t>komunitetit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bashkisë</w:t>
      </w:r>
      <w:proofErr w:type="spellEnd"/>
      <w:r w:rsidRPr="00EB23F2">
        <w:t xml:space="preserve"> </w:t>
      </w:r>
      <w:proofErr w:type="spellStart"/>
      <w:r w:rsidRPr="00EB23F2">
        <w:t>mbi</w:t>
      </w:r>
      <w:proofErr w:type="spellEnd"/>
      <w:r w:rsidRPr="00EB23F2">
        <w:t xml:space="preserve"> </w:t>
      </w:r>
      <w:proofErr w:type="spellStart"/>
      <w:r w:rsidRPr="00EB23F2">
        <w:t>mënyrën</w:t>
      </w:r>
      <w:proofErr w:type="spellEnd"/>
      <w:r w:rsidRPr="00EB23F2">
        <w:t xml:space="preserve"> </w:t>
      </w:r>
      <w:proofErr w:type="spellStart"/>
      <w:r w:rsidRPr="00EB23F2">
        <w:t>sesi</w:t>
      </w:r>
      <w:proofErr w:type="spellEnd"/>
      <w:r w:rsidRPr="00EB23F2">
        <w:t xml:space="preserve"> </w:t>
      </w:r>
      <w:proofErr w:type="spellStart"/>
      <w:r w:rsidRPr="00EB23F2">
        <w:t>bashkia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ka </w:t>
      </w:r>
      <w:proofErr w:type="spellStart"/>
      <w:r w:rsidRPr="00EB23F2">
        <w:t>shpenzuar</w:t>
      </w:r>
      <w:proofErr w:type="spellEnd"/>
      <w:r w:rsidRPr="00EB23F2">
        <w:t xml:space="preserve"> </w:t>
      </w:r>
      <w:proofErr w:type="spellStart"/>
      <w:r w:rsidRPr="00EB23F2">
        <w:t>paratë</w:t>
      </w:r>
      <w:proofErr w:type="spellEnd"/>
      <w:r w:rsidRPr="00EB23F2">
        <w:t xml:space="preserve"> </w:t>
      </w:r>
      <w:proofErr w:type="spellStart"/>
      <w:r w:rsidRPr="00EB23F2">
        <w:t>gjatë</w:t>
      </w:r>
      <w:proofErr w:type="spellEnd"/>
      <w:r w:rsidRPr="00EB23F2">
        <w:t xml:space="preserve"> </w:t>
      </w:r>
      <w:proofErr w:type="spellStart"/>
      <w:r w:rsidRPr="00EB23F2">
        <w:t>vitit</w:t>
      </w:r>
      <w:proofErr w:type="spellEnd"/>
      <w:r w:rsidRPr="00EB23F2">
        <w:t xml:space="preserve"> 20</w:t>
      </w:r>
      <w:r>
        <w:t>20</w:t>
      </w:r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kuptojë</w:t>
      </w:r>
      <w:proofErr w:type="spellEnd"/>
      <w:r w:rsidRPr="00EB23F2">
        <w:t xml:space="preserve"> </w:t>
      </w:r>
      <w:proofErr w:type="spellStart"/>
      <w:r w:rsidRPr="00EB23F2">
        <w:t>prioritet</w:t>
      </w:r>
      <w:proofErr w:type="spellEnd"/>
      <w:r w:rsidRPr="00EB23F2">
        <w:t xml:space="preserve"> e </w:t>
      </w:r>
      <w:proofErr w:type="spellStart"/>
      <w:r w:rsidRPr="00EB23F2">
        <w:t>komunitetit</w:t>
      </w:r>
      <w:proofErr w:type="spellEnd"/>
      <w:r w:rsidRPr="00EB23F2">
        <w:t xml:space="preserve"> </w:t>
      </w:r>
      <w:proofErr w:type="spellStart"/>
      <w:r w:rsidRPr="00EB23F2">
        <w:t>në</w:t>
      </w:r>
      <w:proofErr w:type="spellEnd"/>
      <w:r w:rsidRPr="00EB23F2">
        <w:t xml:space="preserve"> </w:t>
      </w:r>
      <w:proofErr w:type="spellStart"/>
      <w:r w:rsidRPr="00EB23F2">
        <w:t>lidhje</w:t>
      </w:r>
      <w:proofErr w:type="spellEnd"/>
      <w:r w:rsidRPr="00EB23F2">
        <w:t xml:space="preserve"> me </w:t>
      </w:r>
      <w:proofErr w:type="spellStart"/>
      <w:r w:rsidRPr="00EB23F2">
        <w:t>buxhetin</w:t>
      </w:r>
      <w:proofErr w:type="spellEnd"/>
      <w:r w:rsidRPr="00EB23F2">
        <w:t xml:space="preserve"> </w:t>
      </w:r>
      <w:proofErr w:type="spellStart"/>
      <w:r w:rsidRPr="00EB23F2">
        <w:t>afatmesëm</w:t>
      </w:r>
      <w:proofErr w:type="spellEnd"/>
      <w:r w:rsidRPr="00EB23F2">
        <w:t xml:space="preserve"> 202</w:t>
      </w:r>
      <w:r>
        <w:t>2</w:t>
      </w:r>
      <w:r w:rsidRPr="00EB23F2">
        <w:t>-202</w:t>
      </w:r>
      <w:r>
        <w:t>4</w:t>
      </w:r>
      <w:r w:rsidRPr="00EB23F2">
        <w:t xml:space="preserve">. </w:t>
      </w:r>
    </w:p>
    <w:p w14:paraId="7269A27E" w14:textId="77777777" w:rsidR="008F509E" w:rsidRPr="00EB23F2" w:rsidRDefault="008F509E" w:rsidP="008F509E">
      <w:pPr>
        <w:jc w:val="both"/>
      </w:pPr>
      <w:r w:rsidRPr="00EB23F2">
        <w:t xml:space="preserve">Ky </w:t>
      </w:r>
      <w:proofErr w:type="spellStart"/>
      <w:r w:rsidRPr="00EB23F2">
        <w:t>ko</w:t>
      </w:r>
      <w:r>
        <w:t>nsultim</w:t>
      </w:r>
      <w:proofErr w:type="spellEnd"/>
      <w:r>
        <w:t xml:space="preserve"> </w:t>
      </w:r>
      <w:proofErr w:type="spellStart"/>
      <w:r>
        <w:t>synon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mundësojë</w:t>
      </w:r>
      <w:proofErr w:type="spellEnd"/>
      <w:r w:rsidRPr="00EB23F2">
        <w:t xml:space="preserve"> </w:t>
      </w:r>
      <w:proofErr w:type="spellStart"/>
      <w:r w:rsidRPr="00EB23F2">
        <w:t>më</w:t>
      </w:r>
      <w:proofErr w:type="spellEnd"/>
      <w:r w:rsidRPr="00EB23F2">
        <w:t xml:space="preserve"> </w:t>
      </w:r>
      <w:proofErr w:type="spellStart"/>
      <w:r w:rsidRPr="00EB23F2">
        <w:t>tej</w:t>
      </w:r>
      <w:proofErr w:type="spellEnd"/>
      <w:r w:rsidRPr="00EB23F2">
        <w:t xml:space="preserve"> </w:t>
      </w:r>
      <w:proofErr w:type="spellStart"/>
      <w:r w:rsidRPr="00EB23F2">
        <w:t>pjesëmarrjen</w:t>
      </w:r>
      <w:proofErr w:type="spellEnd"/>
      <w:r w:rsidRPr="00EB23F2">
        <w:t xml:space="preserve"> e </w:t>
      </w:r>
      <w:proofErr w:type="spellStart"/>
      <w:r w:rsidRPr="00EB23F2">
        <w:t>qytetarëve</w:t>
      </w:r>
      <w:proofErr w:type="spellEnd"/>
      <w:r w:rsidRPr="00EB23F2">
        <w:t xml:space="preserve"> </w:t>
      </w:r>
      <w:proofErr w:type="spellStart"/>
      <w:r w:rsidRPr="00EB23F2">
        <w:t>në</w:t>
      </w:r>
      <w:proofErr w:type="spellEnd"/>
      <w:r w:rsidRPr="00EB23F2">
        <w:t xml:space="preserve"> </w:t>
      </w:r>
      <w:proofErr w:type="spellStart"/>
      <w:r w:rsidRPr="00EB23F2">
        <w:t>vendimarrje</w:t>
      </w:r>
      <w:proofErr w:type="spellEnd"/>
      <w:r w:rsidRPr="00EB23F2">
        <w:t xml:space="preserve"> </w:t>
      </w:r>
      <w:proofErr w:type="spellStart"/>
      <w:r w:rsidRPr="00EB23F2">
        <w:t>nga</w:t>
      </w:r>
      <w:proofErr w:type="spellEnd"/>
      <w:r w:rsidRPr="00EB23F2">
        <w:t xml:space="preserve"> </w:t>
      </w:r>
      <w:proofErr w:type="spellStart"/>
      <w:r w:rsidRPr="00EB23F2">
        <w:t>njëra</w:t>
      </w:r>
      <w:proofErr w:type="spellEnd"/>
      <w:r w:rsidRPr="00EB23F2">
        <w:t xml:space="preserve"> </w:t>
      </w:r>
      <w:proofErr w:type="spellStart"/>
      <w:r w:rsidRPr="00EB23F2">
        <w:t>anë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një</w:t>
      </w:r>
      <w:proofErr w:type="spellEnd"/>
      <w:r w:rsidRPr="00EB23F2">
        <w:t xml:space="preserve"> </w:t>
      </w:r>
      <w:proofErr w:type="spellStart"/>
      <w:r w:rsidRPr="00EB23F2">
        <w:t>vendimarrje</w:t>
      </w:r>
      <w:proofErr w:type="spellEnd"/>
      <w:r w:rsidRPr="00EB23F2">
        <w:t xml:space="preserve"> </w:t>
      </w:r>
      <w:proofErr w:type="spellStart"/>
      <w:r w:rsidRPr="00EB23F2">
        <w:t>më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mirëinformuar</w:t>
      </w:r>
      <w:proofErr w:type="spellEnd"/>
      <w:r w:rsidRPr="00EB23F2">
        <w:t xml:space="preserve"> </w:t>
      </w:r>
      <w:proofErr w:type="spellStart"/>
      <w:r w:rsidRPr="00EB23F2">
        <w:t>nga</w:t>
      </w:r>
      <w:proofErr w:type="spellEnd"/>
      <w:r w:rsidRPr="00EB23F2">
        <w:t xml:space="preserve"> ana e </w:t>
      </w:r>
      <w:proofErr w:type="spellStart"/>
      <w:r w:rsidRPr="00EB23F2">
        <w:t>anëtarëve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Këshillit</w:t>
      </w:r>
      <w:proofErr w:type="spellEnd"/>
      <w:r w:rsidRPr="00EB23F2">
        <w:t xml:space="preserve"> </w:t>
      </w:r>
      <w:proofErr w:type="spellStart"/>
      <w:r w:rsidRPr="00EB23F2">
        <w:t>Bashkiak</w:t>
      </w:r>
      <w:proofErr w:type="spellEnd"/>
      <w:r w:rsidRPr="00EB23F2">
        <w:t xml:space="preserve"> </w:t>
      </w:r>
      <w:proofErr w:type="spellStart"/>
      <w:r w:rsidRPr="00EB23F2">
        <w:t>nga</w:t>
      </w:r>
      <w:proofErr w:type="spellEnd"/>
      <w:r w:rsidRPr="00EB23F2">
        <w:t xml:space="preserve"> ana </w:t>
      </w:r>
      <w:proofErr w:type="spellStart"/>
      <w:r w:rsidRPr="00EB23F2">
        <w:t>tjetër</w:t>
      </w:r>
      <w:proofErr w:type="spellEnd"/>
      <w:r w:rsidRPr="00EB23F2">
        <w:t>.</w:t>
      </w:r>
    </w:p>
    <w:p w14:paraId="598BA6C5" w14:textId="77777777" w:rsidR="008F509E" w:rsidRPr="00EB23F2" w:rsidRDefault="008F509E" w:rsidP="008F509E">
      <w:pPr>
        <w:jc w:val="both"/>
      </w:pPr>
      <w:proofErr w:type="spellStart"/>
      <w:r w:rsidRPr="00EB23F2">
        <w:t>Pyetjet</w:t>
      </w:r>
      <w:proofErr w:type="spellEnd"/>
      <w:r w:rsidRPr="00EB23F2">
        <w:t xml:space="preserve"> e </w:t>
      </w:r>
      <w:proofErr w:type="spellStart"/>
      <w:r w:rsidRPr="00EB23F2">
        <w:t>sondazhit</w:t>
      </w:r>
      <w:proofErr w:type="spellEnd"/>
      <w:r w:rsidRPr="00EB23F2">
        <w:t xml:space="preserve"> </w:t>
      </w:r>
      <w:proofErr w:type="spellStart"/>
      <w:r w:rsidRPr="00EB23F2">
        <w:t>janë</w:t>
      </w:r>
      <w:proofErr w:type="spellEnd"/>
      <w:r w:rsidRPr="00EB23F2">
        <w:t xml:space="preserve"> </w:t>
      </w:r>
      <w:proofErr w:type="spellStart"/>
      <w:r w:rsidRPr="00EB23F2">
        <w:t>ngritur</w:t>
      </w:r>
      <w:proofErr w:type="spellEnd"/>
      <w:r w:rsidRPr="00EB23F2">
        <w:t xml:space="preserve"> </w:t>
      </w:r>
      <w:proofErr w:type="spellStart"/>
      <w:r w:rsidRPr="00EB23F2">
        <w:t>mbi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dhënat</w:t>
      </w:r>
      <w:proofErr w:type="spellEnd"/>
      <w:r w:rsidRPr="00EB23F2">
        <w:t xml:space="preserve"> </w:t>
      </w:r>
      <w:proofErr w:type="spellStart"/>
      <w:r w:rsidRPr="00EB23F2">
        <w:t>faktike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vitit</w:t>
      </w:r>
      <w:proofErr w:type="spellEnd"/>
      <w:r w:rsidRPr="00EB23F2">
        <w:t xml:space="preserve"> 20</w:t>
      </w:r>
      <w:r>
        <w:t>20</w:t>
      </w:r>
      <w:r w:rsidRPr="00EB23F2">
        <w:t xml:space="preserve"> </w:t>
      </w:r>
      <w:proofErr w:type="spellStart"/>
      <w:r w:rsidRPr="00EB23F2">
        <w:t>në</w:t>
      </w:r>
      <w:proofErr w:type="spellEnd"/>
      <w:r w:rsidRPr="00EB23F2">
        <w:t xml:space="preserve"> </w:t>
      </w:r>
      <w:proofErr w:type="spellStart"/>
      <w:r w:rsidRPr="00EB23F2">
        <w:t>lidhje</w:t>
      </w:r>
      <w:proofErr w:type="spellEnd"/>
      <w:r w:rsidRPr="00EB23F2">
        <w:t xml:space="preserve"> me </w:t>
      </w:r>
      <w:proofErr w:type="spellStart"/>
      <w:r w:rsidRPr="00EB23F2">
        <w:t>peshën</w:t>
      </w:r>
      <w:proofErr w:type="spellEnd"/>
      <w:r w:rsidRPr="00EB23F2">
        <w:t xml:space="preserve"> e </w:t>
      </w:r>
      <w:proofErr w:type="spellStart"/>
      <w:r w:rsidRPr="00EB23F2">
        <w:t>buxhetit</w:t>
      </w:r>
      <w:proofErr w:type="spellEnd"/>
      <w:r w:rsidRPr="00EB23F2">
        <w:t xml:space="preserve"> </w:t>
      </w:r>
      <w:proofErr w:type="spellStart"/>
      <w:r w:rsidRPr="00EB23F2">
        <w:t>që</w:t>
      </w:r>
      <w:proofErr w:type="spellEnd"/>
      <w:r w:rsidRPr="00EB23F2">
        <w:t xml:space="preserve"> ka </w:t>
      </w:r>
      <w:proofErr w:type="spellStart"/>
      <w:r w:rsidRPr="00EB23F2">
        <w:t>harxhuar</w:t>
      </w:r>
      <w:proofErr w:type="spellEnd"/>
      <w:r w:rsidRPr="00EB23F2">
        <w:t xml:space="preserve"> </w:t>
      </w:r>
      <w:proofErr w:type="spellStart"/>
      <w:r w:rsidRPr="00EB23F2">
        <w:t>bashkia</w:t>
      </w:r>
      <w:proofErr w:type="spellEnd"/>
      <w:r w:rsidRPr="00EB23F2">
        <w:t xml:space="preserve"> </w:t>
      </w:r>
      <w:proofErr w:type="spellStart"/>
      <w:r w:rsidRPr="00EB23F2">
        <w:t>për</w:t>
      </w:r>
      <w:proofErr w:type="spellEnd"/>
      <w:r w:rsidRPr="00EB23F2">
        <w:t xml:space="preserve"> </w:t>
      </w:r>
      <w:proofErr w:type="spellStart"/>
      <w:r w:rsidRPr="00EB23F2">
        <w:t>shërbimet</w:t>
      </w:r>
      <w:proofErr w:type="spellEnd"/>
      <w:r w:rsidRPr="00EB23F2">
        <w:t xml:space="preserve"> / </w:t>
      </w:r>
      <w:proofErr w:type="spellStart"/>
      <w:r w:rsidRPr="00EB23F2">
        <w:t>funksionet</w:t>
      </w:r>
      <w:proofErr w:type="spellEnd"/>
      <w:r w:rsidRPr="00EB23F2">
        <w:t xml:space="preserve"> </w:t>
      </w:r>
      <w:proofErr w:type="spellStart"/>
      <w:r w:rsidRPr="00EB23F2">
        <w:t>kryesore</w:t>
      </w:r>
      <w:proofErr w:type="spellEnd"/>
      <w:r w:rsidRPr="00EB23F2">
        <w:t xml:space="preserve"> </w:t>
      </w:r>
      <w:proofErr w:type="spellStart"/>
      <w:r w:rsidRPr="00EB23F2">
        <w:t>që</w:t>
      </w:r>
      <w:proofErr w:type="spellEnd"/>
      <w:r w:rsidRPr="00EB23F2">
        <w:t xml:space="preserve"> </w:t>
      </w:r>
      <w:proofErr w:type="spellStart"/>
      <w:r w:rsidRPr="00EB23F2">
        <w:t>ofrohen</w:t>
      </w:r>
      <w:proofErr w:type="spellEnd"/>
      <w:r w:rsidRPr="00EB23F2">
        <w:t xml:space="preserve"> </w:t>
      </w:r>
      <w:proofErr w:type="spellStart"/>
      <w:r w:rsidRPr="00EB23F2">
        <w:t>si</w:t>
      </w:r>
      <w:proofErr w:type="spellEnd"/>
      <w:r w:rsidRPr="00EB23F2">
        <w:t xml:space="preserve">: </w:t>
      </w:r>
    </w:p>
    <w:p w14:paraId="5D89BC17" w14:textId="77777777" w:rsidR="008F509E" w:rsidRPr="00EB23F2" w:rsidRDefault="008F509E" w:rsidP="008F509E">
      <w:pPr>
        <w:pStyle w:val="ListParagraph"/>
        <w:numPr>
          <w:ilvl w:val="0"/>
          <w:numId w:val="11"/>
        </w:numPr>
        <w:jc w:val="both"/>
      </w:pPr>
      <w:proofErr w:type="spellStart"/>
      <w:r w:rsidRPr="00EB23F2">
        <w:t>Menaxhimi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bashkisë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administratës</w:t>
      </w:r>
      <w:proofErr w:type="spellEnd"/>
      <w:r w:rsidRPr="00EB23F2">
        <w:t xml:space="preserve"> </w:t>
      </w:r>
      <w:proofErr w:type="spellStart"/>
      <w:r w:rsidRPr="00EB23F2">
        <w:t>së</w:t>
      </w:r>
      <w:proofErr w:type="spellEnd"/>
      <w:r w:rsidRPr="00EB23F2">
        <w:t xml:space="preserve"> </w:t>
      </w:r>
      <w:proofErr w:type="spellStart"/>
      <w:r w:rsidRPr="00EB23F2">
        <w:t>saj</w:t>
      </w:r>
      <w:proofErr w:type="spellEnd"/>
    </w:p>
    <w:p w14:paraId="0801A71C" w14:textId="77777777" w:rsidR="008F509E" w:rsidRPr="00EB23F2" w:rsidRDefault="008F509E" w:rsidP="008F509E">
      <w:pPr>
        <w:pStyle w:val="ListParagraph"/>
        <w:numPr>
          <w:ilvl w:val="0"/>
          <w:numId w:val="11"/>
        </w:numPr>
        <w:jc w:val="both"/>
      </w:pPr>
      <w:proofErr w:type="spellStart"/>
      <w:r w:rsidRPr="00EB23F2">
        <w:t>Shërbimet</w:t>
      </w:r>
      <w:proofErr w:type="spellEnd"/>
      <w:r w:rsidRPr="00EB23F2">
        <w:t xml:space="preserve"> </w:t>
      </w:r>
      <w:proofErr w:type="spellStart"/>
      <w:r w:rsidRPr="00EB23F2">
        <w:t>publike</w:t>
      </w:r>
      <w:proofErr w:type="spellEnd"/>
      <w:r w:rsidRPr="00EB23F2">
        <w:t xml:space="preserve"> </w:t>
      </w:r>
      <w:proofErr w:type="spellStart"/>
      <w:r w:rsidRPr="00EB23F2">
        <w:t>vendore</w:t>
      </w:r>
      <w:proofErr w:type="spellEnd"/>
      <w:r w:rsidRPr="00EB23F2">
        <w:t xml:space="preserve"> (</w:t>
      </w:r>
      <w:proofErr w:type="spellStart"/>
      <w:r w:rsidRPr="00EB23F2">
        <w:t>ku</w:t>
      </w:r>
      <w:proofErr w:type="spellEnd"/>
      <w:r w:rsidRPr="00EB23F2">
        <w:t xml:space="preserve"> </w:t>
      </w:r>
      <w:proofErr w:type="spellStart"/>
      <w:r w:rsidRPr="00EB23F2">
        <w:t>futen</w:t>
      </w:r>
      <w:proofErr w:type="spellEnd"/>
      <w:r w:rsidRPr="00EB23F2">
        <w:t xml:space="preserve"> </w:t>
      </w:r>
      <w:proofErr w:type="spellStart"/>
      <w:r w:rsidRPr="00EB23F2">
        <w:t>gjelbërimi</w:t>
      </w:r>
      <w:proofErr w:type="spellEnd"/>
      <w:r w:rsidRPr="00EB23F2">
        <w:t xml:space="preserve">, </w:t>
      </w:r>
      <w:proofErr w:type="spellStart"/>
      <w:r w:rsidRPr="00EB23F2">
        <w:t>ndri</w:t>
      </w:r>
      <w:r>
        <w:t>ç</w:t>
      </w:r>
      <w:r w:rsidRPr="00EB23F2">
        <w:t>imi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varrezat</w:t>
      </w:r>
      <w:proofErr w:type="spellEnd"/>
      <w:r w:rsidRPr="00EB23F2">
        <w:t xml:space="preserve"> </w:t>
      </w:r>
      <w:proofErr w:type="spellStart"/>
      <w:r w:rsidRPr="00EB23F2">
        <w:t>publike</w:t>
      </w:r>
      <w:proofErr w:type="spellEnd"/>
      <w:r w:rsidRPr="00EB23F2">
        <w:t>)</w:t>
      </w:r>
    </w:p>
    <w:p w14:paraId="42748E1A" w14:textId="77777777" w:rsidR="008F509E" w:rsidRPr="00EB23F2" w:rsidRDefault="008F509E" w:rsidP="008F509E">
      <w:pPr>
        <w:pStyle w:val="ListParagraph"/>
        <w:numPr>
          <w:ilvl w:val="0"/>
          <w:numId w:val="11"/>
        </w:numPr>
        <w:jc w:val="both"/>
      </w:pPr>
      <w:proofErr w:type="spellStart"/>
      <w:r w:rsidRPr="00EB23F2">
        <w:t>Arsimi</w:t>
      </w:r>
      <w:proofErr w:type="spellEnd"/>
      <w:r w:rsidRPr="00EB23F2">
        <w:t xml:space="preserve"> </w:t>
      </w:r>
      <w:proofErr w:type="spellStart"/>
      <w:r w:rsidRPr="00EB23F2">
        <w:t>bazë</w:t>
      </w:r>
      <w:proofErr w:type="spellEnd"/>
      <w:r w:rsidRPr="00EB23F2">
        <w:t xml:space="preserve">, </w:t>
      </w:r>
      <w:proofErr w:type="spellStart"/>
      <w:r w:rsidRPr="00EB23F2">
        <w:t>parashkollori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ai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mesëm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përgjithshëm</w:t>
      </w:r>
      <w:proofErr w:type="spellEnd"/>
    </w:p>
    <w:p w14:paraId="0C7C4661" w14:textId="77777777" w:rsidR="008F509E" w:rsidRPr="00EB23F2" w:rsidRDefault="008F509E" w:rsidP="008F509E">
      <w:pPr>
        <w:pStyle w:val="ListParagraph"/>
        <w:numPr>
          <w:ilvl w:val="0"/>
          <w:numId w:val="11"/>
        </w:numPr>
        <w:jc w:val="both"/>
      </w:pPr>
      <w:proofErr w:type="spellStart"/>
      <w:r w:rsidRPr="00EB23F2">
        <w:t>Mbrojtja</w:t>
      </w:r>
      <w:proofErr w:type="spellEnd"/>
      <w:r w:rsidRPr="00EB23F2">
        <w:t xml:space="preserve"> </w:t>
      </w:r>
      <w:proofErr w:type="spellStart"/>
      <w:r w:rsidRPr="00EB23F2">
        <w:t>nga</w:t>
      </w:r>
      <w:proofErr w:type="spellEnd"/>
      <w:r w:rsidRPr="00EB23F2">
        <w:t xml:space="preserve"> </w:t>
      </w:r>
      <w:proofErr w:type="spellStart"/>
      <w:r w:rsidRPr="00EB23F2">
        <w:t>zjarri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ajo civile</w:t>
      </w:r>
    </w:p>
    <w:p w14:paraId="16A49CEE" w14:textId="77777777" w:rsidR="008F509E" w:rsidRPr="00EB23F2" w:rsidRDefault="008F509E" w:rsidP="008F509E">
      <w:pPr>
        <w:pStyle w:val="ListParagraph"/>
        <w:numPr>
          <w:ilvl w:val="0"/>
          <w:numId w:val="11"/>
        </w:numPr>
        <w:jc w:val="both"/>
      </w:pPr>
      <w:proofErr w:type="spellStart"/>
      <w:r>
        <w:t>Rrjetin</w:t>
      </w:r>
      <w:proofErr w:type="spellEnd"/>
      <w:r>
        <w:t xml:space="preserve"> </w:t>
      </w:r>
      <w:proofErr w:type="spellStart"/>
      <w:r>
        <w:t>Rrugor</w:t>
      </w:r>
      <w:proofErr w:type="spellEnd"/>
      <w:r>
        <w:t xml:space="preserve"> Rural</w:t>
      </w:r>
    </w:p>
    <w:p w14:paraId="442517F3" w14:textId="77777777" w:rsidR="008F509E" w:rsidRPr="00EB23F2" w:rsidRDefault="008F509E" w:rsidP="008F509E">
      <w:pPr>
        <w:jc w:val="both"/>
      </w:pPr>
      <w:proofErr w:type="spellStart"/>
      <w:r w:rsidRPr="00EB23F2">
        <w:t>Sondazhi</w:t>
      </w:r>
      <w:proofErr w:type="spellEnd"/>
      <w:r w:rsidRPr="00EB23F2">
        <w:t xml:space="preserve"> </w:t>
      </w:r>
      <w:proofErr w:type="spellStart"/>
      <w:r w:rsidRPr="00EB23F2">
        <w:t>gjithashtu</w:t>
      </w:r>
      <w:proofErr w:type="spellEnd"/>
      <w:r w:rsidRPr="00EB23F2">
        <w:t xml:space="preserve"> </w:t>
      </w:r>
      <w:proofErr w:type="spellStart"/>
      <w:r w:rsidRPr="00EB23F2">
        <w:t>pyet</w:t>
      </w:r>
      <w:proofErr w:type="spellEnd"/>
      <w:r w:rsidRPr="00EB23F2">
        <w:t xml:space="preserve"> </w:t>
      </w:r>
      <w:proofErr w:type="spellStart"/>
      <w:r w:rsidRPr="00EB23F2">
        <w:t>komunitetin</w:t>
      </w:r>
      <w:proofErr w:type="spellEnd"/>
      <w:r w:rsidRPr="00EB23F2">
        <w:t xml:space="preserve"> </w:t>
      </w:r>
      <w:proofErr w:type="spellStart"/>
      <w:r w:rsidRPr="00EB23F2">
        <w:t>në</w:t>
      </w:r>
      <w:proofErr w:type="spellEnd"/>
      <w:r w:rsidRPr="00EB23F2">
        <w:t xml:space="preserve"> </w:t>
      </w:r>
      <w:proofErr w:type="spellStart"/>
      <w:r w:rsidRPr="00EB23F2">
        <w:t>lidhje</w:t>
      </w:r>
      <w:proofErr w:type="spellEnd"/>
      <w:r w:rsidRPr="00EB23F2">
        <w:t xml:space="preserve"> me </w:t>
      </w:r>
      <w:proofErr w:type="spellStart"/>
      <w:r w:rsidRPr="00EB23F2">
        <w:t>gadishmërinë</w:t>
      </w:r>
      <w:proofErr w:type="spellEnd"/>
      <w:r w:rsidRPr="00EB23F2">
        <w:t xml:space="preserve"> e </w:t>
      </w:r>
      <w:proofErr w:type="spellStart"/>
      <w:r w:rsidRPr="00EB23F2">
        <w:t>tij</w:t>
      </w:r>
      <w:proofErr w:type="spellEnd"/>
      <w:r w:rsidRPr="00EB23F2">
        <w:t xml:space="preserve"> </w:t>
      </w:r>
      <w:proofErr w:type="spellStart"/>
      <w:r w:rsidRPr="00EB23F2">
        <w:t>për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paguar</w:t>
      </w:r>
      <w:proofErr w:type="spellEnd"/>
      <w:r w:rsidRPr="00EB23F2">
        <w:t xml:space="preserve"> </w:t>
      </w:r>
      <w:proofErr w:type="spellStart"/>
      <w:r w:rsidRPr="00EB23F2">
        <w:t>më</w:t>
      </w:r>
      <w:proofErr w:type="spellEnd"/>
      <w:r w:rsidRPr="00EB23F2">
        <w:t xml:space="preserve"> </w:t>
      </w:r>
      <w:proofErr w:type="spellStart"/>
      <w:r w:rsidRPr="00EB23F2">
        <w:t>shumë</w:t>
      </w:r>
      <w:proofErr w:type="spellEnd"/>
      <w:r w:rsidRPr="00EB23F2">
        <w:t xml:space="preserve"> </w:t>
      </w:r>
      <w:proofErr w:type="spellStart"/>
      <w:r w:rsidRPr="00EB23F2">
        <w:t>tarifa</w:t>
      </w:r>
      <w:proofErr w:type="spellEnd"/>
      <w:r w:rsidRPr="00EB23F2">
        <w:t xml:space="preserve"> </w:t>
      </w:r>
      <w:proofErr w:type="spellStart"/>
      <w:r w:rsidRPr="00EB23F2">
        <w:t>për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përmirësuar</w:t>
      </w:r>
      <w:proofErr w:type="spellEnd"/>
      <w:r w:rsidRPr="00EB23F2">
        <w:t xml:space="preserve"> apo </w:t>
      </w:r>
      <w:proofErr w:type="spellStart"/>
      <w:r w:rsidRPr="00EB23F2">
        <w:t>rritur</w:t>
      </w:r>
      <w:proofErr w:type="spellEnd"/>
      <w:r w:rsidRPr="00EB23F2">
        <w:t xml:space="preserve"> </w:t>
      </w:r>
      <w:proofErr w:type="spellStart"/>
      <w:r w:rsidRPr="00EB23F2">
        <w:t>shërbimet</w:t>
      </w:r>
      <w:proofErr w:type="spellEnd"/>
      <w:r w:rsidRPr="00EB23F2">
        <w:t xml:space="preserve"> </w:t>
      </w:r>
      <w:proofErr w:type="spellStart"/>
      <w:r w:rsidRPr="00EB23F2">
        <w:t>që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ofrohen</w:t>
      </w:r>
      <w:proofErr w:type="spellEnd"/>
      <w:r w:rsidRPr="00EB23F2">
        <w:t xml:space="preserve"> sot </w:t>
      </w:r>
      <w:proofErr w:type="spellStart"/>
      <w:r w:rsidRPr="00EB23F2">
        <w:t>si</w:t>
      </w:r>
      <w:proofErr w:type="spellEnd"/>
      <w:r w:rsidRPr="00EB23F2">
        <w:t xml:space="preserve"> </w:t>
      </w:r>
      <w:proofErr w:type="spellStart"/>
      <w:r w:rsidRPr="00EB23F2">
        <w:t>edhe</w:t>
      </w:r>
      <w:proofErr w:type="spellEnd"/>
      <w:r w:rsidRPr="00EB23F2">
        <w:t xml:space="preserve"> </w:t>
      </w:r>
      <w:proofErr w:type="spellStart"/>
      <w:r w:rsidRPr="00EB23F2">
        <w:t>për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vlerësuar</w:t>
      </w:r>
      <w:proofErr w:type="spellEnd"/>
      <w:r w:rsidRPr="00EB23F2">
        <w:t xml:space="preserve"> </w:t>
      </w:r>
      <w:proofErr w:type="spellStart"/>
      <w:r w:rsidRPr="00EB23F2">
        <w:t>punën</w:t>
      </w:r>
      <w:proofErr w:type="spellEnd"/>
      <w:r w:rsidRPr="00EB23F2">
        <w:t xml:space="preserve"> e </w:t>
      </w:r>
      <w:proofErr w:type="spellStart"/>
      <w:r w:rsidRPr="00EB23F2">
        <w:t>kryetarit</w:t>
      </w:r>
      <w:proofErr w:type="spellEnd"/>
      <w:r w:rsidRPr="00EB23F2">
        <w:t xml:space="preserve"> </w:t>
      </w:r>
      <w:proofErr w:type="spellStart"/>
      <w:r w:rsidRPr="00EB23F2">
        <w:t>aktual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bashkisë</w:t>
      </w:r>
      <w:proofErr w:type="spellEnd"/>
      <w:r w:rsidRPr="00EB23F2">
        <w:t>.</w:t>
      </w:r>
    </w:p>
    <w:p w14:paraId="5E1495AD" w14:textId="77777777" w:rsidR="008F509E" w:rsidRDefault="008F509E" w:rsidP="008F509E">
      <w:pPr>
        <w:pStyle w:val="Heading1"/>
        <w:jc w:val="both"/>
        <w:rPr>
          <w:rFonts w:ascii="Garamond" w:hAnsi="Garamond"/>
          <w:b/>
          <w:bCs/>
          <w:i/>
        </w:rPr>
      </w:pPr>
      <w:proofErr w:type="spellStart"/>
      <w:r w:rsidRPr="000E344C">
        <w:rPr>
          <w:rFonts w:ascii="Garamond" w:hAnsi="Garamond"/>
          <w:b/>
          <w:bCs/>
          <w:i/>
        </w:rPr>
        <w:t>Rezultatet</w:t>
      </w:r>
      <w:proofErr w:type="spellEnd"/>
      <w:r w:rsidRPr="000E344C">
        <w:rPr>
          <w:rFonts w:ascii="Garamond" w:hAnsi="Garamond"/>
          <w:b/>
          <w:bCs/>
          <w:i/>
        </w:rPr>
        <w:t xml:space="preserve"> e </w:t>
      </w:r>
      <w:proofErr w:type="spellStart"/>
      <w:r w:rsidRPr="000E344C">
        <w:rPr>
          <w:rFonts w:ascii="Garamond" w:hAnsi="Garamond"/>
          <w:b/>
          <w:bCs/>
          <w:i/>
        </w:rPr>
        <w:t>sondazhit</w:t>
      </w:r>
      <w:proofErr w:type="spellEnd"/>
    </w:p>
    <w:p w14:paraId="56BEE3DD" w14:textId="77777777" w:rsidR="008F509E" w:rsidRPr="003C5967" w:rsidRDefault="008F509E" w:rsidP="008F509E">
      <w:pPr>
        <w:pStyle w:val="Heading2"/>
        <w:jc w:val="both"/>
        <w:rPr>
          <w:b/>
          <w:bCs/>
        </w:rPr>
      </w:pPr>
      <w:proofErr w:type="spellStart"/>
      <w:r w:rsidRPr="003C5967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3C5967">
        <w:rPr>
          <w:b/>
          <w:bCs/>
        </w:rPr>
        <w:t xml:space="preserve"> </w:t>
      </w:r>
      <w:proofErr w:type="spellStart"/>
      <w:r w:rsidRPr="003C5967">
        <w:rPr>
          <w:b/>
          <w:bCs/>
        </w:rPr>
        <w:t>dh</w:t>
      </w:r>
      <w:r>
        <w:rPr>
          <w:b/>
          <w:bCs/>
        </w:rPr>
        <w:t>ë</w:t>
      </w:r>
      <w:r w:rsidRPr="003C5967">
        <w:rPr>
          <w:b/>
          <w:bCs/>
        </w:rPr>
        <w:t>na</w:t>
      </w:r>
      <w:proofErr w:type="spellEnd"/>
      <w:r w:rsidRPr="003C5967">
        <w:rPr>
          <w:b/>
          <w:bCs/>
        </w:rPr>
        <w:t xml:space="preserve"> </w:t>
      </w:r>
      <w:proofErr w:type="spellStart"/>
      <w:r w:rsidRPr="003C5967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3C5967">
        <w:rPr>
          <w:b/>
          <w:bCs/>
        </w:rPr>
        <w:t xml:space="preserve"> </w:t>
      </w:r>
      <w:proofErr w:type="spellStart"/>
      <w:r w:rsidRPr="003C5967">
        <w:rPr>
          <w:b/>
          <w:bCs/>
        </w:rPr>
        <w:t>p</w:t>
      </w:r>
      <w:r>
        <w:rPr>
          <w:b/>
          <w:bCs/>
        </w:rPr>
        <w:t>ë</w:t>
      </w:r>
      <w:r w:rsidRPr="003C5967">
        <w:rPr>
          <w:b/>
          <w:bCs/>
        </w:rPr>
        <w:t>rgjithshme</w:t>
      </w:r>
      <w:proofErr w:type="spellEnd"/>
    </w:p>
    <w:p w14:paraId="74388334" w14:textId="00A97042" w:rsidR="008F509E" w:rsidRDefault="008F509E" w:rsidP="008F509E">
      <w:pPr>
        <w:jc w:val="both"/>
      </w:pPr>
      <w:proofErr w:type="spellStart"/>
      <w:r>
        <w:t>Kanë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pyetsorin</w:t>
      </w:r>
      <w:proofErr w:type="spellEnd"/>
      <w:r>
        <w:t xml:space="preserve"> 2</w:t>
      </w:r>
      <w:r w:rsidR="00561E84">
        <w:t>67</w:t>
      </w:r>
      <w:r>
        <w:t xml:space="preserve"> persona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Pogradec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49,8% </w:t>
      </w:r>
      <w:proofErr w:type="spellStart"/>
      <w:r w:rsidR="00263753">
        <w:t>meshkuj</w:t>
      </w:r>
      <w:proofErr w:type="spellEnd"/>
      <w:r w:rsidR="00263753">
        <w:t xml:space="preserve"> </w:t>
      </w:r>
      <w:r>
        <w:t>me 50,2%</w:t>
      </w:r>
      <w:r w:rsidR="00263753">
        <w:t xml:space="preserve"> </w:t>
      </w:r>
      <w:proofErr w:type="spellStart"/>
      <w:r w:rsidR="00263753">
        <w:t>femra</w:t>
      </w:r>
      <w:proofErr w:type="spellEnd"/>
      <w:r>
        <w:t xml:space="preserve">. </w:t>
      </w:r>
      <w:proofErr w:type="spellStart"/>
      <w:r>
        <w:t>Ndër</w:t>
      </w:r>
      <w:proofErr w:type="spellEnd"/>
      <w:r>
        <w:t xml:space="preserve"> ta 38%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vizituar</w:t>
      </w:r>
      <w:proofErr w:type="spellEnd"/>
      <w:r>
        <w:t xml:space="preserve"> / </w:t>
      </w:r>
      <w:proofErr w:type="spellStart"/>
      <w:r>
        <w:t>lexuar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</w:t>
      </w:r>
      <w:proofErr w:type="spellStart"/>
      <w:r>
        <w:t>interaktiv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Performancës</w:t>
      </w:r>
      <w:proofErr w:type="spellEnd"/>
      <w:r>
        <w:t xml:space="preserve"> 2020 (</w:t>
      </w:r>
      <w:proofErr w:type="spellStart"/>
      <w:r>
        <w:t>elektronik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vlerësojnë</w:t>
      </w:r>
      <w:proofErr w:type="spellEnd"/>
      <w:r>
        <w:t xml:space="preserve"> </w:t>
      </w:r>
      <w:proofErr w:type="spellStart"/>
      <w:r>
        <w:t>informacionin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ai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dobishëm</w:t>
      </w:r>
      <w:proofErr w:type="spellEnd"/>
      <w:r>
        <w:t xml:space="preserve"> (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notën</w:t>
      </w:r>
      <w:proofErr w:type="spellEnd"/>
      <w:r>
        <w:t xml:space="preserve"> 3,92 </w:t>
      </w:r>
      <w:proofErr w:type="spellStart"/>
      <w:r>
        <w:t>nga</w:t>
      </w:r>
      <w:proofErr w:type="spellEnd"/>
      <w:r>
        <w:t xml:space="preserve"> 5 </w:t>
      </w:r>
      <w:proofErr w:type="spellStart"/>
      <w:r>
        <w:t>maksimumi</w:t>
      </w:r>
      <w:proofErr w:type="spellEnd"/>
      <w:r>
        <w:t xml:space="preserve">). </w:t>
      </w:r>
    </w:p>
    <w:p w14:paraId="370E4DA3" w14:textId="77777777" w:rsidR="008F509E" w:rsidRDefault="008F509E" w:rsidP="008F509E">
      <w:pPr>
        <w:jc w:val="both"/>
      </w:pPr>
      <w:proofErr w:type="spellStart"/>
      <w:r>
        <w:lastRenderedPageBreak/>
        <w:t>Pjesëmarrësit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sondazh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nga</w:t>
      </w:r>
      <w:proofErr w:type="spellEnd"/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116"/>
        <w:gridCol w:w="1160"/>
        <w:gridCol w:w="4265"/>
      </w:tblGrid>
      <w:tr w:rsidR="008F509E" w14:paraId="023ABA82" w14:textId="77777777" w:rsidTr="00553190">
        <w:trPr>
          <w:trHeight w:val="542"/>
          <w:jc w:val="center"/>
        </w:trPr>
        <w:tc>
          <w:tcPr>
            <w:tcW w:w="1589" w:type="dxa"/>
            <w:vAlign w:val="bottom"/>
          </w:tcPr>
          <w:p w14:paraId="3AC547D9" w14:textId="77777777" w:rsidR="008F509E" w:rsidRPr="005D21C0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Rezidenca</w:t>
            </w:r>
            <w:proofErr w:type="spellEnd"/>
          </w:p>
        </w:tc>
        <w:tc>
          <w:tcPr>
            <w:tcW w:w="1116" w:type="dxa"/>
            <w:vAlign w:val="bottom"/>
          </w:tcPr>
          <w:p w14:paraId="3D621D4F" w14:textId="77777777" w:rsidR="008F509E" w:rsidRPr="005D21C0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Numri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personave</w:t>
            </w:r>
            <w:proofErr w:type="spellEnd"/>
          </w:p>
        </w:tc>
        <w:tc>
          <w:tcPr>
            <w:tcW w:w="1160" w:type="dxa"/>
            <w:vAlign w:val="bottom"/>
          </w:tcPr>
          <w:p w14:paraId="780B327E" w14:textId="77777777" w:rsidR="008F509E" w:rsidRPr="005D21C0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Pesha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4265" w:type="dxa"/>
            <w:vMerge w:val="restart"/>
          </w:tcPr>
          <w:p w14:paraId="609D00F6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CD360CD" wp14:editId="2435631A">
                  <wp:extent cx="2647950" cy="2109470"/>
                  <wp:effectExtent l="0" t="0" r="0" b="508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628DF8-60BC-48DC-AC06-4EE3703D82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F509E" w14:paraId="374CF964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2211B83D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Pogradec</w:t>
            </w:r>
            <w:proofErr w:type="spellEnd"/>
          </w:p>
        </w:tc>
        <w:tc>
          <w:tcPr>
            <w:tcW w:w="1116" w:type="dxa"/>
            <w:vAlign w:val="center"/>
          </w:tcPr>
          <w:p w14:paraId="1CD5B9AE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424B1A">
              <w:rPr>
                <w:rFonts w:ascii="Segoe UI" w:hAnsi="Segoe UI" w:cs="Segoe UI"/>
                <w:color w:val="515151"/>
                <w:sz w:val="18"/>
                <w:szCs w:val="18"/>
              </w:rPr>
              <w:t>173</w:t>
            </w:r>
          </w:p>
        </w:tc>
        <w:tc>
          <w:tcPr>
            <w:tcW w:w="1160" w:type="dxa"/>
            <w:vAlign w:val="center"/>
          </w:tcPr>
          <w:p w14:paraId="4E41178F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73,6%</w:t>
            </w:r>
          </w:p>
        </w:tc>
        <w:tc>
          <w:tcPr>
            <w:tcW w:w="4265" w:type="dxa"/>
            <w:vMerge/>
          </w:tcPr>
          <w:p w14:paraId="3231B080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6DB76A4F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1F083178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proofErr w:type="spellStart"/>
            <w:r w:rsidRPr="00424B1A">
              <w:rPr>
                <w:rFonts w:ascii="Segoe UI" w:hAnsi="Segoe UI" w:cs="Segoe UI"/>
                <w:color w:val="515151"/>
                <w:sz w:val="18"/>
                <w:szCs w:val="18"/>
              </w:rPr>
              <w:t>Buçimas</w:t>
            </w:r>
            <w:proofErr w:type="spellEnd"/>
          </w:p>
        </w:tc>
        <w:tc>
          <w:tcPr>
            <w:tcW w:w="1116" w:type="dxa"/>
            <w:vAlign w:val="center"/>
          </w:tcPr>
          <w:p w14:paraId="185E8EA8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35</w:t>
            </w:r>
          </w:p>
        </w:tc>
        <w:tc>
          <w:tcPr>
            <w:tcW w:w="1160" w:type="dxa"/>
            <w:vAlign w:val="center"/>
          </w:tcPr>
          <w:p w14:paraId="7E937022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14,9%</w:t>
            </w:r>
          </w:p>
        </w:tc>
        <w:tc>
          <w:tcPr>
            <w:tcW w:w="4265" w:type="dxa"/>
            <w:vMerge/>
          </w:tcPr>
          <w:p w14:paraId="7941D5E3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36BA0416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30765ADA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proofErr w:type="spellStart"/>
            <w:r w:rsidRPr="00424B1A">
              <w:rPr>
                <w:rFonts w:ascii="Segoe UI" w:hAnsi="Segoe UI" w:cs="Segoe UI"/>
                <w:color w:val="515151"/>
                <w:sz w:val="18"/>
                <w:szCs w:val="18"/>
              </w:rPr>
              <w:t>Cërravë</w:t>
            </w:r>
            <w:proofErr w:type="spellEnd"/>
          </w:p>
        </w:tc>
        <w:tc>
          <w:tcPr>
            <w:tcW w:w="1116" w:type="dxa"/>
            <w:vAlign w:val="center"/>
          </w:tcPr>
          <w:p w14:paraId="4788244D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8</w:t>
            </w:r>
          </w:p>
        </w:tc>
        <w:tc>
          <w:tcPr>
            <w:tcW w:w="1160" w:type="dxa"/>
            <w:vAlign w:val="center"/>
          </w:tcPr>
          <w:p w14:paraId="4CE58646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3,4%</w:t>
            </w:r>
          </w:p>
        </w:tc>
        <w:tc>
          <w:tcPr>
            <w:tcW w:w="4265" w:type="dxa"/>
            <w:vMerge/>
          </w:tcPr>
          <w:p w14:paraId="1C5CFF47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478D8FA1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193B89CD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Hudenisht</w:t>
            </w:r>
            <w:proofErr w:type="spellEnd"/>
          </w:p>
        </w:tc>
        <w:tc>
          <w:tcPr>
            <w:tcW w:w="1116" w:type="dxa"/>
            <w:vAlign w:val="center"/>
          </w:tcPr>
          <w:p w14:paraId="1C222DBB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7</w:t>
            </w:r>
          </w:p>
        </w:tc>
        <w:tc>
          <w:tcPr>
            <w:tcW w:w="1160" w:type="dxa"/>
            <w:vAlign w:val="center"/>
          </w:tcPr>
          <w:p w14:paraId="66411182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3,0%</w:t>
            </w:r>
          </w:p>
        </w:tc>
        <w:tc>
          <w:tcPr>
            <w:tcW w:w="4265" w:type="dxa"/>
            <w:vMerge/>
          </w:tcPr>
          <w:p w14:paraId="6949995E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52B8FBF1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1CCBDD38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Velçan</w:t>
            </w:r>
            <w:proofErr w:type="spellEnd"/>
          </w:p>
        </w:tc>
        <w:tc>
          <w:tcPr>
            <w:tcW w:w="1116" w:type="dxa"/>
            <w:vAlign w:val="center"/>
          </w:tcPr>
          <w:p w14:paraId="53F27CFE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18B1F956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2,1%</w:t>
            </w:r>
          </w:p>
        </w:tc>
        <w:tc>
          <w:tcPr>
            <w:tcW w:w="4265" w:type="dxa"/>
            <w:vMerge/>
          </w:tcPr>
          <w:p w14:paraId="7EB722A4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1A9E5C7B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1DA62AE3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proofErr w:type="spellStart"/>
            <w:r w:rsidRPr="00424B1A">
              <w:rPr>
                <w:rFonts w:ascii="Segoe UI" w:hAnsi="Segoe UI" w:cs="Segoe UI"/>
                <w:color w:val="515151"/>
                <w:sz w:val="18"/>
                <w:szCs w:val="18"/>
              </w:rPr>
              <w:t>Proptisht</w:t>
            </w:r>
            <w:proofErr w:type="spellEnd"/>
          </w:p>
        </w:tc>
        <w:tc>
          <w:tcPr>
            <w:tcW w:w="1116" w:type="dxa"/>
            <w:vAlign w:val="center"/>
          </w:tcPr>
          <w:p w14:paraId="0AC8143E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38BD56D4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1,7%</w:t>
            </w:r>
          </w:p>
        </w:tc>
        <w:tc>
          <w:tcPr>
            <w:tcW w:w="4265" w:type="dxa"/>
            <w:vMerge/>
          </w:tcPr>
          <w:p w14:paraId="52B8E7B8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6BDA6007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484E9DF8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proofErr w:type="spellStart"/>
            <w:r w:rsidRPr="00424B1A">
              <w:rPr>
                <w:rFonts w:ascii="Segoe UI" w:hAnsi="Segoe UI" w:cs="Segoe UI"/>
                <w:color w:val="515151"/>
                <w:sz w:val="18"/>
                <w:szCs w:val="18"/>
              </w:rPr>
              <w:t>Trebinjë</w:t>
            </w:r>
            <w:proofErr w:type="spellEnd"/>
          </w:p>
        </w:tc>
        <w:tc>
          <w:tcPr>
            <w:tcW w:w="1116" w:type="dxa"/>
            <w:vAlign w:val="center"/>
          </w:tcPr>
          <w:p w14:paraId="0B0F1148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5C16B6FE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0,9%</w:t>
            </w:r>
          </w:p>
        </w:tc>
        <w:tc>
          <w:tcPr>
            <w:tcW w:w="4265" w:type="dxa"/>
            <w:vMerge/>
          </w:tcPr>
          <w:p w14:paraId="6E77252F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1B1C9DF3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33A2D25F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Dardhas</w:t>
            </w:r>
            <w:proofErr w:type="spellEnd"/>
          </w:p>
        </w:tc>
        <w:tc>
          <w:tcPr>
            <w:tcW w:w="1116" w:type="dxa"/>
            <w:vAlign w:val="center"/>
          </w:tcPr>
          <w:p w14:paraId="086D5AA9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663BB832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hAnsi="Segoe UI" w:cs="Segoe UI"/>
                <w:color w:val="515151"/>
                <w:sz w:val="18"/>
                <w:szCs w:val="18"/>
              </w:rPr>
              <w:t>0,4%</w:t>
            </w:r>
          </w:p>
        </w:tc>
        <w:tc>
          <w:tcPr>
            <w:tcW w:w="4265" w:type="dxa"/>
            <w:vMerge/>
          </w:tcPr>
          <w:p w14:paraId="1C1635DA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8F509E" w14:paraId="2DD61464" w14:textId="77777777" w:rsidTr="00553190">
        <w:trPr>
          <w:trHeight w:val="270"/>
          <w:jc w:val="center"/>
        </w:trPr>
        <w:tc>
          <w:tcPr>
            <w:tcW w:w="1589" w:type="dxa"/>
            <w:vAlign w:val="center"/>
          </w:tcPr>
          <w:p w14:paraId="33E43E22" w14:textId="77777777" w:rsidR="008F509E" w:rsidRPr="00277BE7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 w:rsidRPr="00277BE7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Total</w:t>
            </w:r>
          </w:p>
        </w:tc>
        <w:tc>
          <w:tcPr>
            <w:tcW w:w="1116" w:type="dxa"/>
            <w:vAlign w:val="center"/>
          </w:tcPr>
          <w:p w14:paraId="5630636F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235</w:t>
            </w:r>
          </w:p>
        </w:tc>
        <w:tc>
          <w:tcPr>
            <w:tcW w:w="1160" w:type="dxa"/>
            <w:vAlign w:val="center"/>
          </w:tcPr>
          <w:p w14:paraId="1963854C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100%</w:t>
            </w:r>
          </w:p>
        </w:tc>
        <w:tc>
          <w:tcPr>
            <w:tcW w:w="4265" w:type="dxa"/>
            <w:vMerge/>
          </w:tcPr>
          <w:p w14:paraId="19FD84A3" w14:textId="77777777" w:rsidR="008F509E" w:rsidRDefault="008F509E" w:rsidP="00553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</w:tbl>
    <w:p w14:paraId="08D91C7E" w14:textId="77777777" w:rsidR="008F509E" w:rsidRDefault="008F509E" w:rsidP="008F509E">
      <w:pPr>
        <w:jc w:val="both"/>
      </w:pPr>
      <w:proofErr w:type="spellStart"/>
      <w:r>
        <w:t>Përfaqësimi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vendbanimit</w:t>
      </w:r>
      <w:proofErr w:type="spellEnd"/>
      <w:r>
        <w:t xml:space="preserve"> </w:t>
      </w:r>
      <w:proofErr w:type="spellStart"/>
      <w:r>
        <w:t>Njësi</w:t>
      </w:r>
      <w:proofErr w:type="spellEnd"/>
      <w:r>
        <w:t xml:space="preserve"> Administrative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duke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pjesëmarrës</w:t>
      </w:r>
      <w:proofErr w:type="spellEnd"/>
      <w:r>
        <w:t xml:space="preserve"> jo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qendra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 xml:space="preserve"> (</w:t>
      </w:r>
      <w:proofErr w:type="spellStart"/>
      <w:r>
        <w:t>pjesa</w:t>
      </w:r>
      <w:proofErr w:type="spellEnd"/>
      <w:r>
        <w:t xml:space="preserve"> urbane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ajo </w:t>
      </w:r>
      <w:proofErr w:type="spellStart"/>
      <w:r>
        <w:t>rurale</w:t>
      </w:r>
      <w:proofErr w:type="spellEnd"/>
      <w:r>
        <w:t xml:space="preserve">)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larminë</w:t>
      </w:r>
      <w:proofErr w:type="spellEnd"/>
      <w:r>
        <w:t xml:space="preserve"> e </w:t>
      </w:r>
      <w:proofErr w:type="spellStart"/>
      <w:r>
        <w:t>grupmoshave</w:t>
      </w:r>
      <w:proofErr w:type="spellEnd"/>
      <w:r>
        <w:t xml:space="preserve">. </w:t>
      </w:r>
      <w:proofErr w:type="spellStart"/>
      <w:r>
        <w:t>Rreth</w:t>
      </w:r>
      <w:proofErr w:type="spellEnd"/>
      <w:r>
        <w:t xml:space="preserve"> 74% e </w:t>
      </w:r>
      <w:proofErr w:type="spellStart"/>
      <w:r>
        <w:t>pjesëmarrësve</w:t>
      </w:r>
      <w:proofErr w:type="spellEnd"/>
      <w:r>
        <w:t xml:space="preserve"> </w:t>
      </w:r>
      <w:proofErr w:type="spellStart"/>
      <w:r>
        <w:t>banojnë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Pogradec</w:t>
      </w:r>
      <w:proofErr w:type="spellEnd"/>
      <w:r>
        <w:t xml:space="preserve">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grupmosha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plotësimin</w:t>
      </w:r>
      <w:proofErr w:type="spellEnd"/>
      <w:r>
        <w:t xml:space="preserve"> e </w:t>
      </w:r>
      <w:proofErr w:type="spellStart"/>
      <w:r>
        <w:t>pyetsorit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ajo 31-45 </w:t>
      </w:r>
      <w:proofErr w:type="spellStart"/>
      <w:r>
        <w:t>vjeç</w:t>
      </w:r>
      <w:proofErr w:type="spellEnd"/>
      <w:r>
        <w:t xml:space="preserve">, </w:t>
      </w:r>
      <w:proofErr w:type="spellStart"/>
      <w:r>
        <w:t>ndërkohë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100% e </w:t>
      </w:r>
      <w:proofErr w:type="spellStart"/>
      <w:r>
        <w:t>pjesmarrësve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sondazh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moshë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pune</w:t>
      </w:r>
      <w:proofErr w:type="spellEnd"/>
      <w:r>
        <w:t>.</w:t>
      </w:r>
    </w:p>
    <w:tbl>
      <w:tblPr>
        <w:tblStyle w:val="TableGrid"/>
        <w:tblW w:w="8574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225"/>
        <w:gridCol w:w="1225"/>
        <w:gridCol w:w="4495"/>
      </w:tblGrid>
      <w:tr w:rsidR="008F509E" w14:paraId="762CDCE9" w14:textId="77777777" w:rsidTr="00553190">
        <w:trPr>
          <w:trHeight w:val="422"/>
          <w:jc w:val="center"/>
        </w:trPr>
        <w:tc>
          <w:tcPr>
            <w:tcW w:w="1629" w:type="dxa"/>
          </w:tcPr>
          <w:p w14:paraId="0C26D14A" w14:textId="77777777" w:rsidR="008F509E" w:rsidRPr="005D21C0" w:rsidRDefault="008F509E" w:rsidP="005531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Grupmosha</w:t>
            </w:r>
            <w:proofErr w:type="spellEnd"/>
          </w:p>
        </w:tc>
        <w:tc>
          <w:tcPr>
            <w:tcW w:w="1225" w:type="dxa"/>
          </w:tcPr>
          <w:p w14:paraId="4837AA3F" w14:textId="77777777" w:rsidR="008F509E" w:rsidRPr="005D21C0" w:rsidRDefault="008F509E" w:rsidP="005531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Personave</w:t>
            </w:r>
            <w:proofErr w:type="spellEnd"/>
          </w:p>
        </w:tc>
        <w:tc>
          <w:tcPr>
            <w:tcW w:w="1225" w:type="dxa"/>
          </w:tcPr>
          <w:p w14:paraId="1A8B0CBA" w14:textId="77777777" w:rsidR="008F509E" w:rsidRPr="005D21C0" w:rsidRDefault="008F509E" w:rsidP="005531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Pesha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4495" w:type="dxa"/>
            <w:vMerge w:val="restart"/>
          </w:tcPr>
          <w:p w14:paraId="63740D3E" w14:textId="77777777" w:rsidR="008F509E" w:rsidRDefault="008F509E" w:rsidP="0055319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F27B2FD" wp14:editId="210A65E2">
                  <wp:extent cx="2794635" cy="1677035"/>
                  <wp:effectExtent l="0" t="0" r="5715" b="18415"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A8F521-60BF-4F83-88C0-C7E8B06250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F509E" w14:paraId="17459EBE" w14:textId="77777777" w:rsidTr="00553190">
        <w:trPr>
          <w:trHeight w:val="422"/>
          <w:jc w:val="center"/>
        </w:trPr>
        <w:tc>
          <w:tcPr>
            <w:tcW w:w="1629" w:type="dxa"/>
          </w:tcPr>
          <w:p w14:paraId="3223CB3C" w14:textId="77777777" w:rsidR="008F509E" w:rsidRDefault="008F509E" w:rsidP="00553190">
            <w:pPr>
              <w:jc w:val="both"/>
            </w:pPr>
            <w:r>
              <w:t xml:space="preserve">18-30 </w:t>
            </w:r>
            <w:proofErr w:type="spellStart"/>
            <w:r>
              <w:t>vjeç</w:t>
            </w:r>
            <w:proofErr w:type="spellEnd"/>
          </w:p>
        </w:tc>
        <w:tc>
          <w:tcPr>
            <w:tcW w:w="1225" w:type="dxa"/>
          </w:tcPr>
          <w:p w14:paraId="2238888D" w14:textId="77777777" w:rsidR="008F509E" w:rsidRDefault="008F509E" w:rsidP="00553190">
            <w:pPr>
              <w:jc w:val="both"/>
            </w:pPr>
            <w:r>
              <w:t>70</w:t>
            </w:r>
          </w:p>
        </w:tc>
        <w:tc>
          <w:tcPr>
            <w:tcW w:w="1225" w:type="dxa"/>
          </w:tcPr>
          <w:p w14:paraId="6DDB5533" w14:textId="77777777" w:rsidR="008F509E" w:rsidRDefault="008F509E" w:rsidP="00553190">
            <w:pPr>
              <w:jc w:val="both"/>
            </w:pPr>
            <w:r>
              <w:t>30%</w:t>
            </w:r>
          </w:p>
        </w:tc>
        <w:tc>
          <w:tcPr>
            <w:tcW w:w="4495" w:type="dxa"/>
            <w:vMerge/>
          </w:tcPr>
          <w:p w14:paraId="1260666A" w14:textId="77777777" w:rsidR="008F509E" w:rsidRDefault="008F509E" w:rsidP="00553190">
            <w:pPr>
              <w:jc w:val="both"/>
            </w:pPr>
          </w:p>
        </w:tc>
      </w:tr>
      <w:tr w:rsidR="008F509E" w14:paraId="329389DA" w14:textId="77777777" w:rsidTr="00553190">
        <w:trPr>
          <w:trHeight w:val="422"/>
          <w:jc w:val="center"/>
        </w:trPr>
        <w:tc>
          <w:tcPr>
            <w:tcW w:w="1629" w:type="dxa"/>
          </w:tcPr>
          <w:p w14:paraId="64E79545" w14:textId="77777777" w:rsidR="008F509E" w:rsidRDefault="008F509E" w:rsidP="00553190">
            <w:pPr>
              <w:jc w:val="both"/>
            </w:pPr>
            <w:r>
              <w:t xml:space="preserve">31-45 </w:t>
            </w:r>
            <w:proofErr w:type="spellStart"/>
            <w:r>
              <w:t>vjeç</w:t>
            </w:r>
            <w:proofErr w:type="spellEnd"/>
          </w:p>
        </w:tc>
        <w:tc>
          <w:tcPr>
            <w:tcW w:w="1225" w:type="dxa"/>
          </w:tcPr>
          <w:p w14:paraId="23566564" w14:textId="77777777" w:rsidR="008F509E" w:rsidRDefault="008F509E" w:rsidP="00553190">
            <w:pPr>
              <w:jc w:val="both"/>
            </w:pPr>
            <w:r>
              <w:t>114</w:t>
            </w:r>
          </w:p>
        </w:tc>
        <w:tc>
          <w:tcPr>
            <w:tcW w:w="1225" w:type="dxa"/>
          </w:tcPr>
          <w:p w14:paraId="447C6154" w14:textId="77777777" w:rsidR="008F509E" w:rsidRDefault="008F509E" w:rsidP="00553190">
            <w:pPr>
              <w:jc w:val="both"/>
            </w:pPr>
            <w:r>
              <w:t>49%</w:t>
            </w:r>
          </w:p>
        </w:tc>
        <w:tc>
          <w:tcPr>
            <w:tcW w:w="4495" w:type="dxa"/>
            <w:vMerge/>
          </w:tcPr>
          <w:p w14:paraId="72AEAF9A" w14:textId="77777777" w:rsidR="008F509E" w:rsidRDefault="008F509E" w:rsidP="00553190">
            <w:pPr>
              <w:jc w:val="both"/>
            </w:pPr>
          </w:p>
        </w:tc>
      </w:tr>
      <w:tr w:rsidR="008F509E" w14:paraId="4C716AC4" w14:textId="77777777" w:rsidTr="00553190">
        <w:trPr>
          <w:trHeight w:val="435"/>
          <w:jc w:val="center"/>
        </w:trPr>
        <w:tc>
          <w:tcPr>
            <w:tcW w:w="1629" w:type="dxa"/>
          </w:tcPr>
          <w:p w14:paraId="611C410B" w14:textId="77777777" w:rsidR="008F509E" w:rsidRDefault="008F509E" w:rsidP="00553190">
            <w:pPr>
              <w:jc w:val="both"/>
            </w:pPr>
            <w:r>
              <w:t xml:space="preserve">46-60 </w:t>
            </w:r>
            <w:proofErr w:type="spellStart"/>
            <w:r>
              <w:t>vjeç</w:t>
            </w:r>
            <w:proofErr w:type="spellEnd"/>
          </w:p>
        </w:tc>
        <w:tc>
          <w:tcPr>
            <w:tcW w:w="1225" w:type="dxa"/>
          </w:tcPr>
          <w:p w14:paraId="13F81C77" w14:textId="77777777" w:rsidR="008F509E" w:rsidRDefault="008F509E" w:rsidP="00553190">
            <w:pPr>
              <w:jc w:val="both"/>
            </w:pPr>
            <w:r>
              <w:t>47</w:t>
            </w:r>
          </w:p>
        </w:tc>
        <w:tc>
          <w:tcPr>
            <w:tcW w:w="1225" w:type="dxa"/>
          </w:tcPr>
          <w:p w14:paraId="3068B010" w14:textId="77777777" w:rsidR="008F509E" w:rsidRDefault="008F509E" w:rsidP="00553190">
            <w:pPr>
              <w:jc w:val="both"/>
            </w:pPr>
            <w:r>
              <w:t>20%</w:t>
            </w:r>
          </w:p>
        </w:tc>
        <w:tc>
          <w:tcPr>
            <w:tcW w:w="4495" w:type="dxa"/>
            <w:vMerge/>
          </w:tcPr>
          <w:p w14:paraId="3B371D72" w14:textId="77777777" w:rsidR="008F509E" w:rsidRDefault="008F509E" w:rsidP="00553190">
            <w:pPr>
              <w:jc w:val="both"/>
            </w:pPr>
          </w:p>
        </w:tc>
      </w:tr>
      <w:tr w:rsidR="008F509E" w14:paraId="4BFEFA05" w14:textId="77777777" w:rsidTr="00553190">
        <w:trPr>
          <w:trHeight w:val="422"/>
          <w:jc w:val="center"/>
        </w:trPr>
        <w:tc>
          <w:tcPr>
            <w:tcW w:w="1629" w:type="dxa"/>
          </w:tcPr>
          <w:p w14:paraId="3619BE91" w14:textId="77777777" w:rsidR="008F509E" w:rsidRDefault="008F509E" w:rsidP="00553190">
            <w:pPr>
              <w:jc w:val="both"/>
            </w:pPr>
            <w:proofErr w:type="spellStart"/>
            <w:r>
              <w:t>Mbi</w:t>
            </w:r>
            <w:proofErr w:type="spellEnd"/>
            <w:r>
              <w:t xml:space="preserve"> 60 </w:t>
            </w:r>
            <w:proofErr w:type="spellStart"/>
            <w:r>
              <w:t>vjeç</w:t>
            </w:r>
            <w:proofErr w:type="spellEnd"/>
          </w:p>
        </w:tc>
        <w:tc>
          <w:tcPr>
            <w:tcW w:w="1225" w:type="dxa"/>
          </w:tcPr>
          <w:p w14:paraId="14B08098" w14:textId="77777777" w:rsidR="008F509E" w:rsidRDefault="008F509E" w:rsidP="00553190">
            <w:pPr>
              <w:jc w:val="both"/>
            </w:pPr>
            <w:r>
              <w:t>4</w:t>
            </w:r>
          </w:p>
        </w:tc>
        <w:tc>
          <w:tcPr>
            <w:tcW w:w="1225" w:type="dxa"/>
          </w:tcPr>
          <w:p w14:paraId="5241F85F" w14:textId="77777777" w:rsidR="008F509E" w:rsidRDefault="008F509E" w:rsidP="00553190">
            <w:pPr>
              <w:jc w:val="both"/>
            </w:pPr>
            <w:r>
              <w:t>2%</w:t>
            </w:r>
          </w:p>
        </w:tc>
        <w:tc>
          <w:tcPr>
            <w:tcW w:w="4495" w:type="dxa"/>
            <w:vMerge/>
          </w:tcPr>
          <w:p w14:paraId="47E23458" w14:textId="77777777" w:rsidR="008F509E" w:rsidRDefault="008F509E" w:rsidP="00553190">
            <w:pPr>
              <w:jc w:val="both"/>
            </w:pPr>
          </w:p>
        </w:tc>
      </w:tr>
      <w:tr w:rsidR="008F509E" w14:paraId="39D0BB64" w14:textId="77777777" w:rsidTr="00553190">
        <w:trPr>
          <w:trHeight w:val="422"/>
          <w:jc w:val="center"/>
        </w:trPr>
        <w:tc>
          <w:tcPr>
            <w:tcW w:w="1629" w:type="dxa"/>
          </w:tcPr>
          <w:p w14:paraId="0FCA7ACB" w14:textId="77777777" w:rsidR="008F509E" w:rsidRPr="005D21C0" w:rsidRDefault="008F509E" w:rsidP="005531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225" w:type="dxa"/>
          </w:tcPr>
          <w:p w14:paraId="65D58394" w14:textId="77777777" w:rsidR="008F509E" w:rsidRPr="005D21C0" w:rsidRDefault="008F509E" w:rsidP="005531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25" w:type="dxa"/>
          </w:tcPr>
          <w:p w14:paraId="4B25A9B2" w14:textId="77777777" w:rsidR="008F509E" w:rsidRPr="005D21C0" w:rsidRDefault="008F509E" w:rsidP="005531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495" w:type="dxa"/>
            <w:vMerge/>
          </w:tcPr>
          <w:p w14:paraId="7EEBDED6" w14:textId="77777777" w:rsidR="008F509E" w:rsidRDefault="008F509E" w:rsidP="00553190">
            <w:pPr>
              <w:jc w:val="both"/>
            </w:pPr>
          </w:p>
        </w:tc>
      </w:tr>
    </w:tbl>
    <w:p w14:paraId="17B1CAB7" w14:textId="77777777" w:rsidR="008F509E" w:rsidRDefault="008F509E" w:rsidP="008F509E">
      <w:pPr>
        <w:jc w:val="both"/>
      </w:pPr>
    </w:p>
    <w:p w14:paraId="1ABA8ABA" w14:textId="77777777" w:rsidR="008F509E" w:rsidRDefault="008F509E" w:rsidP="008F509E">
      <w:pPr>
        <w:jc w:val="both"/>
      </w:pPr>
    </w:p>
    <w:tbl>
      <w:tblPr>
        <w:tblStyle w:val="TableGrid"/>
        <w:tblW w:w="857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823"/>
        <w:gridCol w:w="4495"/>
      </w:tblGrid>
      <w:tr w:rsidR="008F509E" w14:paraId="35720106" w14:textId="77777777" w:rsidTr="00553190">
        <w:trPr>
          <w:trHeight w:val="422"/>
          <w:jc w:val="center"/>
        </w:trPr>
        <w:tc>
          <w:tcPr>
            <w:tcW w:w="1980" w:type="dxa"/>
          </w:tcPr>
          <w:p w14:paraId="0168B68C" w14:textId="77777777" w:rsidR="008F509E" w:rsidRPr="007E5EE3" w:rsidRDefault="008F509E" w:rsidP="005531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Statusi</w:t>
            </w:r>
            <w:proofErr w:type="spellEnd"/>
          </w:p>
        </w:tc>
        <w:tc>
          <w:tcPr>
            <w:tcW w:w="1276" w:type="dxa"/>
          </w:tcPr>
          <w:p w14:paraId="292FDC72" w14:textId="77777777" w:rsidR="008F509E" w:rsidRPr="007E5EE3" w:rsidRDefault="008F509E" w:rsidP="005531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E5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E5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Personave</w:t>
            </w:r>
            <w:proofErr w:type="spellEnd"/>
          </w:p>
        </w:tc>
        <w:tc>
          <w:tcPr>
            <w:tcW w:w="823" w:type="dxa"/>
          </w:tcPr>
          <w:p w14:paraId="2C28D51D" w14:textId="77777777" w:rsidR="008F509E" w:rsidRPr="007E5EE3" w:rsidRDefault="008F509E" w:rsidP="005531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Pesha</w:t>
            </w:r>
            <w:proofErr w:type="spellEnd"/>
            <w:r w:rsidRPr="007E5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në</w:t>
            </w:r>
            <w:proofErr w:type="spellEnd"/>
            <w:r w:rsidRPr="007E5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4495" w:type="dxa"/>
            <w:vMerge w:val="restart"/>
          </w:tcPr>
          <w:p w14:paraId="35847464" w14:textId="77777777" w:rsidR="008F509E" w:rsidRDefault="008F509E" w:rsidP="0055319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6F35E01" wp14:editId="616A0A1A">
                  <wp:extent cx="2736273" cy="2736215"/>
                  <wp:effectExtent l="0" t="0" r="6985" b="6985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F85093-ACEE-4F73-A980-0C16E0BB47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F509E" w14:paraId="51F5E254" w14:textId="77777777" w:rsidTr="00553190">
        <w:trPr>
          <w:trHeight w:val="422"/>
          <w:jc w:val="center"/>
        </w:trPr>
        <w:tc>
          <w:tcPr>
            <w:tcW w:w="1980" w:type="dxa"/>
          </w:tcPr>
          <w:p w14:paraId="719E197F" w14:textId="77777777" w:rsidR="008F509E" w:rsidRDefault="008F509E" w:rsidP="00553190">
            <w:r>
              <w:t xml:space="preserve">I </w:t>
            </w:r>
            <w:proofErr w:type="spellStart"/>
            <w:r>
              <w:t>vetëpunësuar</w:t>
            </w:r>
            <w:proofErr w:type="spellEnd"/>
            <w:r>
              <w:t xml:space="preserve"> / </w:t>
            </w:r>
            <w:proofErr w:type="spellStart"/>
            <w:r>
              <w:t>punonjës</w:t>
            </w:r>
            <w:proofErr w:type="spellEnd"/>
          </w:p>
        </w:tc>
        <w:tc>
          <w:tcPr>
            <w:tcW w:w="1276" w:type="dxa"/>
          </w:tcPr>
          <w:p w14:paraId="59450091" w14:textId="77777777" w:rsidR="008F509E" w:rsidRDefault="008F509E" w:rsidP="00553190">
            <w:pPr>
              <w:jc w:val="both"/>
            </w:pPr>
            <w:r>
              <w:t>53</w:t>
            </w:r>
          </w:p>
        </w:tc>
        <w:tc>
          <w:tcPr>
            <w:tcW w:w="823" w:type="dxa"/>
          </w:tcPr>
          <w:p w14:paraId="47339603" w14:textId="77777777" w:rsidR="008F509E" w:rsidRDefault="008F509E" w:rsidP="00553190">
            <w:pPr>
              <w:jc w:val="both"/>
            </w:pPr>
            <w:r>
              <w:t>23%</w:t>
            </w:r>
          </w:p>
        </w:tc>
        <w:tc>
          <w:tcPr>
            <w:tcW w:w="4495" w:type="dxa"/>
            <w:vMerge/>
          </w:tcPr>
          <w:p w14:paraId="210EDB0A" w14:textId="77777777" w:rsidR="008F509E" w:rsidRDefault="008F509E" w:rsidP="00553190">
            <w:pPr>
              <w:jc w:val="both"/>
            </w:pPr>
          </w:p>
        </w:tc>
      </w:tr>
      <w:tr w:rsidR="008F509E" w14:paraId="5F399AB2" w14:textId="77777777" w:rsidTr="00553190">
        <w:trPr>
          <w:trHeight w:val="422"/>
          <w:jc w:val="center"/>
        </w:trPr>
        <w:tc>
          <w:tcPr>
            <w:tcW w:w="1980" w:type="dxa"/>
          </w:tcPr>
          <w:p w14:paraId="60F8863B" w14:textId="77777777" w:rsidR="008F509E" w:rsidRDefault="008F509E" w:rsidP="00553190">
            <w:proofErr w:type="spellStart"/>
            <w:r>
              <w:t>Punonjës</w:t>
            </w:r>
            <w:proofErr w:type="spellEnd"/>
            <w:r>
              <w:t xml:space="preserve"> Administrate</w:t>
            </w:r>
          </w:p>
        </w:tc>
        <w:tc>
          <w:tcPr>
            <w:tcW w:w="1276" w:type="dxa"/>
          </w:tcPr>
          <w:p w14:paraId="39427DD8" w14:textId="77777777" w:rsidR="008F509E" w:rsidRDefault="008F509E" w:rsidP="00553190">
            <w:pPr>
              <w:jc w:val="both"/>
            </w:pPr>
            <w:r>
              <w:t>128</w:t>
            </w:r>
          </w:p>
        </w:tc>
        <w:tc>
          <w:tcPr>
            <w:tcW w:w="823" w:type="dxa"/>
          </w:tcPr>
          <w:p w14:paraId="46E29D56" w14:textId="77777777" w:rsidR="008F509E" w:rsidRDefault="008F509E" w:rsidP="00553190">
            <w:pPr>
              <w:jc w:val="both"/>
            </w:pPr>
            <w:r>
              <w:t>54%</w:t>
            </w:r>
          </w:p>
        </w:tc>
        <w:tc>
          <w:tcPr>
            <w:tcW w:w="4495" w:type="dxa"/>
            <w:vMerge/>
          </w:tcPr>
          <w:p w14:paraId="7EBACC39" w14:textId="77777777" w:rsidR="008F509E" w:rsidRDefault="008F509E" w:rsidP="00553190">
            <w:pPr>
              <w:jc w:val="both"/>
            </w:pPr>
          </w:p>
        </w:tc>
      </w:tr>
      <w:tr w:rsidR="008F509E" w14:paraId="5E8FFCF6" w14:textId="77777777" w:rsidTr="00553190">
        <w:trPr>
          <w:trHeight w:val="435"/>
          <w:jc w:val="center"/>
        </w:trPr>
        <w:tc>
          <w:tcPr>
            <w:tcW w:w="1980" w:type="dxa"/>
          </w:tcPr>
          <w:p w14:paraId="3FF07F66" w14:textId="77777777" w:rsidR="008F509E" w:rsidRDefault="008F509E" w:rsidP="00553190">
            <w:proofErr w:type="spellStart"/>
            <w:r>
              <w:t>Punonjës</w:t>
            </w:r>
            <w:proofErr w:type="spellEnd"/>
            <w:r>
              <w:t xml:space="preserve"> OJF/</w:t>
            </w:r>
            <w:proofErr w:type="spellStart"/>
            <w:r>
              <w:t>Akademik</w:t>
            </w:r>
            <w:proofErr w:type="spellEnd"/>
          </w:p>
        </w:tc>
        <w:tc>
          <w:tcPr>
            <w:tcW w:w="1276" w:type="dxa"/>
          </w:tcPr>
          <w:p w14:paraId="085432A4" w14:textId="77777777" w:rsidR="008F509E" w:rsidRDefault="008F509E" w:rsidP="00553190">
            <w:pPr>
              <w:jc w:val="both"/>
            </w:pPr>
            <w:r>
              <w:t>8</w:t>
            </w:r>
          </w:p>
        </w:tc>
        <w:tc>
          <w:tcPr>
            <w:tcW w:w="823" w:type="dxa"/>
          </w:tcPr>
          <w:p w14:paraId="2127751A" w14:textId="77777777" w:rsidR="008F509E" w:rsidRDefault="008F509E" w:rsidP="00553190">
            <w:pPr>
              <w:jc w:val="both"/>
            </w:pPr>
            <w:r>
              <w:t>3%</w:t>
            </w:r>
          </w:p>
        </w:tc>
        <w:tc>
          <w:tcPr>
            <w:tcW w:w="4495" w:type="dxa"/>
            <w:vMerge/>
          </w:tcPr>
          <w:p w14:paraId="01C430C7" w14:textId="77777777" w:rsidR="008F509E" w:rsidRDefault="008F509E" w:rsidP="00553190">
            <w:pPr>
              <w:jc w:val="both"/>
            </w:pPr>
          </w:p>
        </w:tc>
      </w:tr>
      <w:tr w:rsidR="008F509E" w14:paraId="4CE54D85" w14:textId="77777777" w:rsidTr="00553190">
        <w:trPr>
          <w:trHeight w:val="422"/>
          <w:jc w:val="center"/>
        </w:trPr>
        <w:tc>
          <w:tcPr>
            <w:tcW w:w="1980" w:type="dxa"/>
          </w:tcPr>
          <w:p w14:paraId="54E84BD3" w14:textId="77777777" w:rsidR="008F509E" w:rsidRDefault="008F509E" w:rsidP="00553190">
            <w:r>
              <w:t>Student</w:t>
            </w:r>
          </w:p>
        </w:tc>
        <w:tc>
          <w:tcPr>
            <w:tcW w:w="1276" w:type="dxa"/>
          </w:tcPr>
          <w:p w14:paraId="6EB1C20E" w14:textId="77777777" w:rsidR="008F509E" w:rsidRDefault="008F509E" w:rsidP="00553190">
            <w:pPr>
              <w:jc w:val="both"/>
            </w:pPr>
            <w:r>
              <w:t>18</w:t>
            </w:r>
          </w:p>
        </w:tc>
        <w:tc>
          <w:tcPr>
            <w:tcW w:w="823" w:type="dxa"/>
          </w:tcPr>
          <w:p w14:paraId="346E7C36" w14:textId="77777777" w:rsidR="008F509E" w:rsidRDefault="008F509E" w:rsidP="00553190">
            <w:pPr>
              <w:jc w:val="both"/>
            </w:pPr>
            <w:r>
              <w:t>8%</w:t>
            </w:r>
          </w:p>
        </w:tc>
        <w:tc>
          <w:tcPr>
            <w:tcW w:w="4495" w:type="dxa"/>
            <w:vMerge/>
          </w:tcPr>
          <w:p w14:paraId="0D9FF777" w14:textId="77777777" w:rsidR="008F509E" w:rsidRDefault="008F509E" w:rsidP="00553190">
            <w:pPr>
              <w:jc w:val="both"/>
            </w:pPr>
          </w:p>
        </w:tc>
      </w:tr>
      <w:tr w:rsidR="008F509E" w14:paraId="71B1AC42" w14:textId="77777777" w:rsidTr="00553190">
        <w:trPr>
          <w:trHeight w:val="422"/>
          <w:jc w:val="center"/>
        </w:trPr>
        <w:tc>
          <w:tcPr>
            <w:tcW w:w="1980" w:type="dxa"/>
          </w:tcPr>
          <w:p w14:paraId="13DBD77D" w14:textId="77777777" w:rsidR="008F509E" w:rsidRDefault="008F509E" w:rsidP="00553190">
            <w:r>
              <w:t xml:space="preserve">I </w:t>
            </w:r>
            <w:proofErr w:type="spellStart"/>
            <w:r>
              <w:t>Papunë</w:t>
            </w:r>
            <w:proofErr w:type="spellEnd"/>
          </w:p>
        </w:tc>
        <w:tc>
          <w:tcPr>
            <w:tcW w:w="1276" w:type="dxa"/>
          </w:tcPr>
          <w:p w14:paraId="73E686A9" w14:textId="77777777" w:rsidR="008F509E" w:rsidRDefault="008F509E" w:rsidP="00553190">
            <w:pPr>
              <w:jc w:val="both"/>
            </w:pPr>
            <w:r>
              <w:t>21</w:t>
            </w:r>
          </w:p>
        </w:tc>
        <w:tc>
          <w:tcPr>
            <w:tcW w:w="823" w:type="dxa"/>
          </w:tcPr>
          <w:p w14:paraId="6DC900B2" w14:textId="77777777" w:rsidR="008F509E" w:rsidRDefault="008F509E" w:rsidP="00553190">
            <w:pPr>
              <w:jc w:val="both"/>
            </w:pPr>
            <w:r>
              <w:t>9%</w:t>
            </w:r>
          </w:p>
        </w:tc>
        <w:tc>
          <w:tcPr>
            <w:tcW w:w="4495" w:type="dxa"/>
            <w:vMerge/>
          </w:tcPr>
          <w:p w14:paraId="532C9DE1" w14:textId="77777777" w:rsidR="008F509E" w:rsidRDefault="008F509E" w:rsidP="00553190">
            <w:pPr>
              <w:jc w:val="both"/>
            </w:pPr>
          </w:p>
        </w:tc>
      </w:tr>
      <w:tr w:rsidR="008F509E" w14:paraId="75C30E58" w14:textId="77777777" w:rsidTr="00553190">
        <w:trPr>
          <w:trHeight w:val="422"/>
          <w:jc w:val="center"/>
        </w:trPr>
        <w:tc>
          <w:tcPr>
            <w:tcW w:w="1980" w:type="dxa"/>
          </w:tcPr>
          <w:p w14:paraId="482A52EB" w14:textId="77777777" w:rsidR="008F509E" w:rsidRDefault="008F509E" w:rsidP="00553190">
            <w:proofErr w:type="spellStart"/>
            <w:r>
              <w:t>Shtëpiak</w:t>
            </w:r>
            <w:proofErr w:type="spellEnd"/>
            <w:r>
              <w:t>/e</w:t>
            </w:r>
          </w:p>
        </w:tc>
        <w:tc>
          <w:tcPr>
            <w:tcW w:w="1276" w:type="dxa"/>
          </w:tcPr>
          <w:p w14:paraId="1ABBCD6D" w14:textId="77777777" w:rsidR="008F509E" w:rsidRDefault="008F509E" w:rsidP="00553190">
            <w:pPr>
              <w:jc w:val="both"/>
            </w:pPr>
            <w:r>
              <w:t>0</w:t>
            </w:r>
          </w:p>
        </w:tc>
        <w:tc>
          <w:tcPr>
            <w:tcW w:w="823" w:type="dxa"/>
          </w:tcPr>
          <w:p w14:paraId="31C49016" w14:textId="77777777" w:rsidR="008F509E" w:rsidRDefault="008F509E" w:rsidP="00553190">
            <w:pPr>
              <w:jc w:val="both"/>
            </w:pPr>
            <w:r>
              <w:t>0%</w:t>
            </w:r>
          </w:p>
        </w:tc>
        <w:tc>
          <w:tcPr>
            <w:tcW w:w="4495" w:type="dxa"/>
            <w:vMerge/>
          </w:tcPr>
          <w:p w14:paraId="5CD86C64" w14:textId="77777777" w:rsidR="008F509E" w:rsidRDefault="008F509E" w:rsidP="00553190">
            <w:pPr>
              <w:jc w:val="both"/>
            </w:pPr>
          </w:p>
        </w:tc>
      </w:tr>
      <w:tr w:rsidR="008F509E" w14:paraId="7F7256C9" w14:textId="77777777" w:rsidTr="00553190">
        <w:trPr>
          <w:trHeight w:val="422"/>
          <w:jc w:val="center"/>
        </w:trPr>
        <w:tc>
          <w:tcPr>
            <w:tcW w:w="1980" w:type="dxa"/>
          </w:tcPr>
          <w:p w14:paraId="570A33E3" w14:textId="77777777" w:rsidR="008F509E" w:rsidRDefault="008F509E" w:rsidP="00553190">
            <w:proofErr w:type="spellStart"/>
            <w:r>
              <w:t>Tjetër</w:t>
            </w:r>
            <w:proofErr w:type="spellEnd"/>
          </w:p>
        </w:tc>
        <w:tc>
          <w:tcPr>
            <w:tcW w:w="1276" w:type="dxa"/>
          </w:tcPr>
          <w:p w14:paraId="3D75774A" w14:textId="77777777" w:rsidR="008F509E" w:rsidRDefault="008F509E" w:rsidP="00553190">
            <w:pPr>
              <w:jc w:val="both"/>
            </w:pPr>
            <w:r>
              <w:t>7</w:t>
            </w:r>
          </w:p>
        </w:tc>
        <w:tc>
          <w:tcPr>
            <w:tcW w:w="823" w:type="dxa"/>
          </w:tcPr>
          <w:p w14:paraId="5E6E13F8" w14:textId="77777777" w:rsidR="008F509E" w:rsidRDefault="008F509E" w:rsidP="00553190">
            <w:pPr>
              <w:jc w:val="both"/>
            </w:pPr>
            <w:r>
              <w:t>3%</w:t>
            </w:r>
          </w:p>
        </w:tc>
        <w:tc>
          <w:tcPr>
            <w:tcW w:w="4495" w:type="dxa"/>
            <w:vMerge/>
          </w:tcPr>
          <w:p w14:paraId="4000F2E0" w14:textId="77777777" w:rsidR="008F509E" w:rsidRDefault="008F509E" w:rsidP="00553190">
            <w:pPr>
              <w:jc w:val="both"/>
            </w:pPr>
          </w:p>
        </w:tc>
      </w:tr>
      <w:tr w:rsidR="008F509E" w14:paraId="26DB212A" w14:textId="77777777" w:rsidTr="00553190">
        <w:trPr>
          <w:trHeight w:val="175"/>
          <w:jc w:val="center"/>
        </w:trPr>
        <w:tc>
          <w:tcPr>
            <w:tcW w:w="1980" w:type="dxa"/>
          </w:tcPr>
          <w:p w14:paraId="60784DEF" w14:textId="77777777" w:rsidR="008F509E" w:rsidRPr="007E5EE3" w:rsidRDefault="008F509E" w:rsidP="005531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E5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</w:tcPr>
          <w:p w14:paraId="0252BFD7" w14:textId="77777777" w:rsidR="008F509E" w:rsidRPr="007E5EE3" w:rsidRDefault="008F509E" w:rsidP="005531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23" w:type="dxa"/>
          </w:tcPr>
          <w:p w14:paraId="3B9651CE" w14:textId="77777777" w:rsidR="008F509E" w:rsidRPr="007E5EE3" w:rsidRDefault="008F509E" w:rsidP="005531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495" w:type="dxa"/>
            <w:vMerge/>
          </w:tcPr>
          <w:p w14:paraId="10CD163F" w14:textId="77777777" w:rsidR="008F509E" w:rsidRDefault="008F509E" w:rsidP="00553190">
            <w:pPr>
              <w:jc w:val="both"/>
            </w:pPr>
          </w:p>
        </w:tc>
      </w:tr>
    </w:tbl>
    <w:p w14:paraId="3F941D87" w14:textId="77777777" w:rsidR="008F509E" w:rsidRDefault="008F509E" w:rsidP="008F509E">
      <w:pPr>
        <w:jc w:val="both"/>
      </w:pPr>
    </w:p>
    <w:p w14:paraId="303D92A5" w14:textId="77777777" w:rsidR="008F509E" w:rsidRDefault="008F509E" w:rsidP="008F509E">
      <w:pPr>
        <w:jc w:val="both"/>
      </w:pPr>
      <w:proofErr w:type="spellStart"/>
      <w:r>
        <w:lastRenderedPageBreak/>
        <w:t>Pjesëmarrësit</w:t>
      </w:r>
      <w:proofErr w:type="spellEnd"/>
      <w:r>
        <w:t xml:space="preserve"> </w:t>
      </w:r>
      <w:proofErr w:type="spellStart"/>
      <w:r>
        <w:t>vijnë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sektorë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kryesisht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vetëpunësuar</w:t>
      </w:r>
      <w:proofErr w:type="spellEnd"/>
      <w:r>
        <w:t xml:space="preserve">, student, </w:t>
      </w:r>
      <w:proofErr w:type="spellStart"/>
      <w:r>
        <w:t>etj</w:t>
      </w:r>
      <w:proofErr w:type="spellEnd"/>
      <w:r>
        <w:t xml:space="preserve">. </w:t>
      </w:r>
    </w:p>
    <w:p w14:paraId="452F8C2C" w14:textId="77777777" w:rsidR="008F509E" w:rsidRDefault="008F509E" w:rsidP="008F509E">
      <w:pPr>
        <w:pStyle w:val="Heading2"/>
        <w:jc w:val="both"/>
      </w:pPr>
      <w:proofErr w:type="spellStart"/>
      <w:r>
        <w:t>Dakordësia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shpërndarjen</w:t>
      </w:r>
      <w:proofErr w:type="spellEnd"/>
      <w:r>
        <w:t xml:space="preserve"> e </w:t>
      </w:r>
      <w:proofErr w:type="spellStart"/>
      <w:r>
        <w:t>shpenzimeve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2020</w:t>
      </w:r>
    </w:p>
    <w:p w14:paraId="4C2151B8" w14:textId="77777777" w:rsidR="008F509E" w:rsidRPr="0027295F" w:rsidRDefault="008F509E" w:rsidP="008F509E">
      <w:pPr>
        <w:jc w:val="both"/>
      </w:pPr>
      <w:proofErr w:type="spellStart"/>
      <w:r>
        <w:t>Vih</w:t>
      </w:r>
      <w:r w:rsidRPr="0027295F">
        <w:t>et</w:t>
      </w:r>
      <w:proofErr w:type="spellEnd"/>
      <w:r w:rsidRPr="0027295F">
        <w:t xml:space="preserve"> re </w:t>
      </w:r>
      <w:proofErr w:type="spellStart"/>
      <w:r w:rsidRPr="0027295F">
        <w:t>një</w:t>
      </w:r>
      <w:proofErr w:type="spellEnd"/>
      <w:r w:rsidRPr="0027295F">
        <w:t xml:space="preserve"> </w:t>
      </w:r>
      <w:proofErr w:type="spellStart"/>
      <w:r w:rsidRPr="0027295F">
        <w:t>dakordësi</w:t>
      </w:r>
      <w:proofErr w:type="spellEnd"/>
      <w:r w:rsidRPr="0027295F">
        <w:t xml:space="preserve"> e </w:t>
      </w:r>
      <w:proofErr w:type="spellStart"/>
      <w:r w:rsidRPr="0027295F">
        <w:t>ulët</w:t>
      </w:r>
      <w:proofErr w:type="spellEnd"/>
      <w:r>
        <w:t xml:space="preserve">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mënyrën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alokon</w:t>
      </w:r>
      <w:proofErr w:type="spellEnd"/>
      <w:r>
        <w:t xml:space="preserve"> </w:t>
      </w:r>
      <w:proofErr w:type="spellStart"/>
      <w:r>
        <w:t>paratë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: 18%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41% e </w:t>
      </w:r>
      <w:proofErr w:type="spellStart"/>
      <w:r>
        <w:t>pjesëmarrësve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dakord</w:t>
      </w:r>
      <w:proofErr w:type="spellEnd"/>
      <w:r>
        <w:t xml:space="preserve"> me </w:t>
      </w:r>
      <w:proofErr w:type="spellStart"/>
      <w:r>
        <w:t>peshën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funksioneve</w:t>
      </w:r>
      <w:proofErr w:type="spellEnd"/>
      <w:r>
        <w:t xml:space="preserve"> /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ana e </w:t>
      </w:r>
      <w:proofErr w:type="spellStart"/>
      <w:r>
        <w:t>saj</w:t>
      </w:r>
      <w:proofErr w:type="spellEnd"/>
      <w:r>
        <w:t xml:space="preserve">. </w:t>
      </w:r>
      <w:proofErr w:type="spellStart"/>
      <w:r>
        <w:t>Pjesëmarrësit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 w:rsidRPr="0027295F">
        <w:t>sygjeruar</w:t>
      </w:r>
      <w:proofErr w:type="spellEnd"/>
      <w:r w:rsidRPr="0027295F">
        <w:t xml:space="preserve"> se </w:t>
      </w:r>
      <w:proofErr w:type="spellStart"/>
      <w:r w:rsidRPr="0027295F">
        <w:t>për</w:t>
      </w:r>
      <w:proofErr w:type="spellEnd"/>
      <w:r w:rsidRPr="0027295F">
        <w:t xml:space="preserve"> </w:t>
      </w:r>
      <w:proofErr w:type="spellStart"/>
      <w:r w:rsidRPr="0027295F">
        <w:t>Rrjetin</w:t>
      </w:r>
      <w:proofErr w:type="spellEnd"/>
      <w:r w:rsidRPr="0027295F">
        <w:t xml:space="preserve"> </w:t>
      </w:r>
      <w:proofErr w:type="spellStart"/>
      <w:r w:rsidRPr="0027295F">
        <w:t>Rrugor</w:t>
      </w:r>
      <w:proofErr w:type="spellEnd"/>
      <w:r w:rsidRPr="0027295F">
        <w:t xml:space="preserve"> Rural </w:t>
      </w:r>
      <w:proofErr w:type="spellStart"/>
      <w:r w:rsidRPr="0027295F">
        <w:t>paratë</w:t>
      </w:r>
      <w:proofErr w:type="spellEnd"/>
      <w:r w:rsidRPr="0027295F">
        <w:t xml:space="preserve"> </w:t>
      </w:r>
      <w:proofErr w:type="spellStart"/>
      <w:r w:rsidRPr="0027295F">
        <w:t>duhen</w:t>
      </w:r>
      <w:proofErr w:type="spellEnd"/>
      <w:r w:rsidRPr="0027295F">
        <w:t xml:space="preserve"> </w:t>
      </w:r>
      <w:proofErr w:type="spellStart"/>
      <w:r w:rsidRPr="0027295F">
        <w:t>shtuar</w:t>
      </w:r>
      <w:proofErr w:type="spellEnd"/>
      <w:r w:rsidRPr="0027295F">
        <w:t xml:space="preserve"> </w:t>
      </w:r>
      <w:proofErr w:type="spellStart"/>
      <w:r w:rsidRPr="0027295F">
        <w:t>në</w:t>
      </w:r>
      <w:proofErr w:type="spellEnd"/>
      <w:r w:rsidRPr="0027295F">
        <w:t xml:space="preserve"> </w:t>
      </w:r>
      <w:proofErr w:type="spellStart"/>
      <w:r w:rsidRPr="0027295F">
        <w:t>mënyrë</w:t>
      </w:r>
      <w:proofErr w:type="spellEnd"/>
      <w:r w:rsidRPr="0027295F">
        <w:t xml:space="preserve"> </w:t>
      </w:r>
      <w:proofErr w:type="spellStart"/>
      <w:r w:rsidRPr="0027295F">
        <w:t>substanciale</w:t>
      </w:r>
      <w:proofErr w:type="spellEnd"/>
      <w:r w:rsidRPr="0027295F">
        <w:t xml:space="preserve">, </w:t>
      </w:r>
      <w:proofErr w:type="spellStart"/>
      <w:r w:rsidRPr="0027295F">
        <w:t>ndërkohë</w:t>
      </w:r>
      <w:proofErr w:type="spellEnd"/>
      <w:r w:rsidRPr="0027295F">
        <w:t xml:space="preserve"> </w:t>
      </w:r>
      <w:proofErr w:type="spellStart"/>
      <w:r w:rsidRPr="0027295F">
        <w:t>që</w:t>
      </w:r>
      <w:proofErr w:type="spellEnd"/>
      <w:r w:rsidRPr="0027295F">
        <w:t xml:space="preserve"> </w:t>
      </w:r>
      <w:proofErr w:type="spellStart"/>
      <w:r w:rsidRPr="0027295F">
        <w:t>për</w:t>
      </w:r>
      <w:proofErr w:type="spellEnd"/>
      <w:r w:rsidRPr="0027295F">
        <w:t xml:space="preserve"> </w:t>
      </w:r>
      <w:proofErr w:type="spellStart"/>
      <w:r w:rsidRPr="0027295F">
        <w:t>Administrimin</w:t>
      </w:r>
      <w:proofErr w:type="spellEnd"/>
      <w:r w:rsidRPr="0027295F">
        <w:t xml:space="preserve"> e </w:t>
      </w:r>
      <w:proofErr w:type="spellStart"/>
      <w:r w:rsidRPr="0027295F">
        <w:t>Bashkisë</w:t>
      </w:r>
      <w:proofErr w:type="spellEnd"/>
      <w:r w:rsidRPr="0027295F">
        <w:t xml:space="preserve"> </w:t>
      </w:r>
      <w:proofErr w:type="spellStart"/>
      <w:r w:rsidRPr="0027295F">
        <w:t>fondet</w:t>
      </w:r>
      <w:proofErr w:type="spellEnd"/>
      <w:r w:rsidRPr="0027295F">
        <w:t xml:space="preserve"> e </w:t>
      </w:r>
      <w:proofErr w:type="spellStart"/>
      <w:r w:rsidRPr="0027295F">
        <w:t>alokuara</w:t>
      </w:r>
      <w:proofErr w:type="spellEnd"/>
      <w:r w:rsidRPr="0027295F">
        <w:t xml:space="preserve"> </w:t>
      </w:r>
      <w:proofErr w:type="spellStart"/>
      <w:r w:rsidRPr="0027295F">
        <w:t>duhet</w:t>
      </w:r>
      <w:proofErr w:type="spellEnd"/>
      <w:r w:rsidRPr="0027295F">
        <w:t xml:space="preserve"> </w:t>
      </w:r>
      <w:proofErr w:type="spellStart"/>
      <w:r w:rsidRPr="0027295F">
        <w:t>t</w:t>
      </w:r>
      <w:r w:rsidRPr="0027295F">
        <w:rPr>
          <w:rFonts w:eastAsia="Segoe UI Symbol" w:hint="eastAsia"/>
        </w:rPr>
        <w:t>ë</w:t>
      </w:r>
      <w:proofErr w:type="spellEnd"/>
      <w:r w:rsidRPr="0027295F">
        <w:rPr>
          <w:rFonts w:eastAsia="Segoe UI Symbol"/>
        </w:rPr>
        <w:t xml:space="preserve"> </w:t>
      </w:r>
      <w:proofErr w:type="spellStart"/>
      <w:r w:rsidRPr="0027295F">
        <w:rPr>
          <w:rFonts w:eastAsia="Segoe UI Symbol"/>
        </w:rPr>
        <w:t>ulen</w:t>
      </w:r>
      <w:proofErr w:type="spellEnd"/>
      <w:r w:rsidRPr="0027295F">
        <w:t xml:space="preserve">. </w:t>
      </w:r>
    </w:p>
    <w:p w14:paraId="3548E29A" w14:textId="77777777" w:rsidR="008F509E" w:rsidRDefault="008F509E" w:rsidP="008F509E">
      <w:pPr>
        <w:jc w:val="both"/>
      </w:pPr>
      <w:proofErr w:type="spellStart"/>
      <w:r w:rsidRPr="0027295F">
        <w:t>Gjithësesi</w:t>
      </w:r>
      <w:proofErr w:type="spellEnd"/>
      <w:r w:rsidRPr="0027295F">
        <w:t xml:space="preserve"> </w:t>
      </w:r>
      <w:proofErr w:type="spellStart"/>
      <w:r w:rsidRPr="0027295F">
        <w:t>këto</w:t>
      </w:r>
      <w:proofErr w:type="spellEnd"/>
      <w:r w:rsidRPr="0027295F">
        <w:t xml:space="preserve"> </w:t>
      </w:r>
      <w:proofErr w:type="spellStart"/>
      <w:r w:rsidRPr="0027295F">
        <w:t>përgjigje</w:t>
      </w:r>
      <w:proofErr w:type="spellEnd"/>
      <w:r w:rsidRPr="0027295F">
        <w:t xml:space="preserve"> </w:t>
      </w:r>
      <w:proofErr w:type="spellStart"/>
      <w:r w:rsidRPr="0027295F">
        <w:t>janë</w:t>
      </w:r>
      <w:proofErr w:type="spellEnd"/>
      <w:r w:rsidRPr="0027295F">
        <w:t xml:space="preserve"> </w:t>
      </w:r>
      <w:proofErr w:type="spellStart"/>
      <w:r w:rsidRPr="0027295F">
        <w:t>vetëm</w:t>
      </w:r>
      <w:proofErr w:type="spellEnd"/>
      <w:r w:rsidRPr="0027295F">
        <w:t xml:space="preserve"> </w:t>
      </w:r>
      <w:proofErr w:type="spellStart"/>
      <w:r w:rsidRPr="0027295F">
        <w:t>paraprake</w:t>
      </w:r>
      <w:proofErr w:type="spellEnd"/>
      <w:r w:rsidRPr="0027295F">
        <w:t xml:space="preserve"> </w:t>
      </w:r>
      <w:proofErr w:type="spellStart"/>
      <w:r w:rsidRPr="0027295F">
        <w:t>pasi</w:t>
      </w:r>
      <w:proofErr w:type="spellEnd"/>
      <w:r w:rsidRPr="0027295F">
        <w:t xml:space="preserve"> </w:t>
      </w:r>
      <w:proofErr w:type="spellStart"/>
      <w:r w:rsidRPr="0027295F">
        <w:t>vetëm</w:t>
      </w:r>
      <w:proofErr w:type="spellEnd"/>
      <w:r w:rsidRPr="0027295F">
        <w:t xml:space="preserve"> </w:t>
      </w:r>
      <w:proofErr w:type="spellStart"/>
      <w:r w:rsidRPr="0027295F">
        <w:t>një</w:t>
      </w:r>
      <w:proofErr w:type="spellEnd"/>
      <w:r w:rsidRPr="0027295F">
        <w:t xml:space="preserve"> </w:t>
      </w:r>
      <w:proofErr w:type="spellStart"/>
      <w:r w:rsidRPr="0027295F">
        <w:t>pjesë</w:t>
      </w:r>
      <w:proofErr w:type="spellEnd"/>
      <w:r w:rsidRPr="0027295F">
        <w:t xml:space="preserve"> e </w:t>
      </w:r>
      <w:proofErr w:type="spellStart"/>
      <w:r w:rsidRPr="0027295F">
        <w:t>komunitetit</w:t>
      </w:r>
      <w:proofErr w:type="spellEnd"/>
      <w:r w:rsidRPr="0027295F">
        <w:t xml:space="preserve"> e ka </w:t>
      </w:r>
      <w:proofErr w:type="spellStart"/>
      <w:r w:rsidRPr="0027295F">
        <w:t>plotësuar</w:t>
      </w:r>
      <w:proofErr w:type="spellEnd"/>
      <w:r>
        <w:t xml:space="preserve"> </w:t>
      </w:r>
      <w:proofErr w:type="spellStart"/>
      <w:r>
        <w:t>pyetsorin</w:t>
      </w:r>
      <w:proofErr w:type="spellEnd"/>
      <w:r>
        <w:t xml:space="preserve">, I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I </w:t>
      </w:r>
      <w:proofErr w:type="spellStart"/>
      <w:r>
        <w:t>vlefshëm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muajt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5"/>
        <w:gridCol w:w="1390"/>
        <w:gridCol w:w="1461"/>
        <w:gridCol w:w="1318"/>
        <w:gridCol w:w="943"/>
      </w:tblGrid>
      <w:tr w:rsidR="008F509E" w:rsidRPr="005D21C0" w14:paraId="72607C25" w14:textId="77777777" w:rsidTr="00553190">
        <w:trPr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29F0DB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jeni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dakort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me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mënyren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janë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shpenzuar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paratë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?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C09E345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Pesha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përgjigjeve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të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pjesëmarrësve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në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% </w:t>
            </w:r>
          </w:p>
        </w:tc>
      </w:tr>
      <w:tr w:rsidR="008F509E" w:rsidRPr="005D21C0" w14:paraId="446F92A4" w14:textId="77777777" w:rsidTr="00553190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8C7A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37"/>
            <w:vAlign w:val="center"/>
            <w:hideMark/>
          </w:tcPr>
          <w:p w14:paraId="3D251A08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Jam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dakort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648C88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Duhet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të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shpenzohet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me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shumë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701F43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Duhet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të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shpenzohet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me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pak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F6C2FB9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Nuk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 xml:space="preserve"> e di</w:t>
            </w:r>
          </w:p>
        </w:tc>
      </w:tr>
      <w:tr w:rsidR="008F509E" w:rsidRPr="005D21C0" w14:paraId="5FE19769" w14:textId="77777777" w:rsidTr="0055319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96D88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34%</w:t>
            </w:r>
            <w:r w:rsidRPr="005D21C0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Per </w:t>
            </w:r>
            <w:proofErr w:type="spellStart"/>
            <w:r w:rsidRPr="005D21C0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Menaxhimin</w:t>
            </w:r>
            <w:proofErr w:type="spellEnd"/>
            <w:r w:rsidRPr="005D21C0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5D21C0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Administrimin</w:t>
            </w:r>
            <w:proofErr w:type="spellEnd"/>
            <w:r w:rsidRPr="005D21C0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37"/>
            <w:noWrap/>
            <w:vAlign w:val="bottom"/>
            <w:hideMark/>
          </w:tcPr>
          <w:p w14:paraId="0CCBA69E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  30.6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C3B551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19.1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0FCDED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34.0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F5BCD58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16.2 </w:t>
            </w:r>
          </w:p>
        </w:tc>
      </w:tr>
      <w:tr w:rsidR="008F509E" w:rsidRPr="005D21C0" w14:paraId="63FC28C0" w14:textId="77777777" w:rsidTr="0055319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A8D4E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20%</w:t>
            </w: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Per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Arsimin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baze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perfshi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arsimin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parashkollor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37"/>
            <w:noWrap/>
            <w:vAlign w:val="bottom"/>
            <w:hideMark/>
          </w:tcPr>
          <w:p w14:paraId="348BD456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  36.6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5DA967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55.7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38BD2A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4.3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ABDF20F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3.4 </w:t>
            </w:r>
          </w:p>
        </w:tc>
      </w:tr>
      <w:tr w:rsidR="008F509E" w:rsidRPr="005D21C0" w14:paraId="0C7B0A9C" w14:textId="77777777" w:rsidTr="0055319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43EF7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20%</w:t>
            </w: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Per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Sherbimet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publike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vendore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37"/>
            <w:noWrap/>
            <w:vAlign w:val="bottom"/>
            <w:hideMark/>
          </w:tcPr>
          <w:p w14:paraId="2CE0752E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  41.3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FC2B52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45.5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16B8D1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6.8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4BCDD19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6.4 </w:t>
            </w:r>
          </w:p>
        </w:tc>
      </w:tr>
      <w:tr w:rsidR="008F509E" w:rsidRPr="005D21C0" w14:paraId="3B155BDE" w14:textId="77777777" w:rsidTr="0055319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2C654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6%</w:t>
            </w: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Per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projekte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Zhvillimi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per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Investime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rrugesh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37"/>
            <w:noWrap/>
            <w:vAlign w:val="bottom"/>
            <w:hideMark/>
          </w:tcPr>
          <w:p w14:paraId="6D8F858A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  25.5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02F718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66.4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CE2637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4.7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419CE54C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3.4 </w:t>
            </w:r>
          </w:p>
        </w:tc>
      </w:tr>
      <w:tr w:rsidR="008F509E" w:rsidRPr="005D21C0" w14:paraId="244FFB0B" w14:textId="77777777" w:rsidTr="0055319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22386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5%</w:t>
            </w: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Per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Arsimin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Mesem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te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Pergjithshem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37"/>
            <w:noWrap/>
            <w:vAlign w:val="bottom"/>
            <w:hideMark/>
          </w:tcPr>
          <w:p w14:paraId="5EC99748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  40.0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BD898F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51.1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531C12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3.8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F68D8BF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5.1 </w:t>
            </w:r>
          </w:p>
        </w:tc>
      </w:tr>
      <w:tr w:rsidR="008F509E" w:rsidRPr="005D21C0" w14:paraId="432D90F5" w14:textId="77777777" w:rsidTr="00553190">
        <w:trPr>
          <w:trHeight w:val="1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E9EF4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4%</w:t>
            </w: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Per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Rrjetin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Rrugor</w:t>
            </w:r>
            <w:proofErr w:type="spellEnd"/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C37"/>
            <w:noWrap/>
            <w:vAlign w:val="bottom"/>
            <w:hideMark/>
          </w:tcPr>
          <w:p w14:paraId="6804B4D4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  17.9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9A2014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 69.8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CD6ACC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      3.8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986CB2E" w14:textId="77777777" w:rsidR="008F509E" w:rsidRPr="005D21C0" w:rsidRDefault="008F509E" w:rsidP="0055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           8.5 </w:t>
            </w:r>
          </w:p>
        </w:tc>
      </w:tr>
    </w:tbl>
    <w:p w14:paraId="461EDA8D" w14:textId="77777777" w:rsidR="008F509E" w:rsidRDefault="008F509E" w:rsidP="008F509E">
      <w:pPr>
        <w:jc w:val="both"/>
      </w:pPr>
    </w:p>
    <w:p w14:paraId="28B31B01" w14:textId="77777777" w:rsidR="008F509E" w:rsidRDefault="008F509E" w:rsidP="008F509E">
      <w:pPr>
        <w:jc w:val="center"/>
      </w:pPr>
      <w:r>
        <w:rPr>
          <w:noProof/>
        </w:rPr>
        <w:drawing>
          <wp:inline distT="0" distB="0" distL="0" distR="0" wp14:anchorId="3C127B0F" wp14:editId="2C07D2B4">
            <wp:extent cx="4131129" cy="1681843"/>
            <wp:effectExtent l="0" t="0" r="3175" b="1397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4A092273-03CA-4209-9087-2863189A91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1FCFA6" w14:textId="77777777" w:rsidR="008F509E" w:rsidRDefault="008F509E" w:rsidP="008F509E">
      <w:pPr>
        <w:jc w:val="both"/>
      </w:pPr>
    </w:p>
    <w:p w14:paraId="316E0ECA" w14:textId="77777777" w:rsidR="008F509E" w:rsidRDefault="008F509E" w:rsidP="008F509E">
      <w:pPr>
        <w:pStyle w:val="Heading2"/>
        <w:jc w:val="both"/>
      </w:pPr>
      <w:proofErr w:type="spellStart"/>
      <w:r>
        <w:t>Prioritetet</w:t>
      </w:r>
      <w:proofErr w:type="spellEnd"/>
      <w:r>
        <w:t xml:space="preserve">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buxhetin</w:t>
      </w:r>
      <w:proofErr w:type="spellEnd"/>
      <w:r>
        <w:t xml:space="preserve"> 2022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2022-2024 </w:t>
      </w:r>
    </w:p>
    <w:p w14:paraId="663A1C0B" w14:textId="77777777" w:rsidR="008F509E" w:rsidRDefault="008F509E" w:rsidP="008F509E">
      <w:p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pyetur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mënyrën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sygjerojnë</w:t>
      </w:r>
      <w:proofErr w:type="spellEnd"/>
      <w:r>
        <w:t xml:space="preserve"> </w:t>
      </w:r>
      <w:proofErr w:type="spellStart"/>
      <w:r>
        <w:t>pjesëmarrësit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sondazh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funksioneve</w:t>
      </w:r>
      <w:proofErr w:type="spellEnd"/>
      <w:r>
        <w:t xml:space="preserve"> /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e </w:t>
      </w:r>
      <w:proofErr w:type="spellStart"/>
      <w:r>
        <w:t>vitit</w:t>
      </w:r>
      <w:proofErr w:type="spellEnd"/>
      <w:r>
        <w:t xml:space="preserve"> 2020 </w:t>
      </w:r>
      <w:proofErr w:type="spellStart"/>
      <w:r>
        <w:t>zinin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se 3%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përgjigjur</w:t>
      </w:r>
      <w:proofErr w:type="spellEnd"/>
      <w:r>
        <w:t xml:space="preserve"> se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prioritete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identifikuara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p w14:paraId="5E52C8D5" w14:textId="77777777" w:rsidR="008F509E" w:rsidRDefault="008F509E" w:rsidP="008F509E">
      <w:pPr>
        <w:jc w:val="center"/>
      </w:pPr>
      <w:r>
        <w:rPr>
          <w:noProof/>
        </w:rPr>
        <w:drawing>
          <wp:inline distT="0" distB="0" distL="0" distR="0" wp14:anchorId="432B1E94" wp14:editId="6840EFC7">
            <wp:extent cx="5732145" cy="204660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705E" w14:textId="77777777" w:rsidR="008F509E" w:rsidRDefault="008F509E" w:rsidP="008F509E">
      <w:pPr>
        <w:jc w:val="both"/>
      </w:pPr>
      <w:proofErr w:type="spellStart"/>
      <w:r>
        <w:lastRenderedPageBreak/>
        <w:t>Duket</w:t>
      </w:r>
      <w:proofErr w:type="spellEnd"/>
      <w:r>
        <w:t xml:space="preserve"> </w:t>
      </w:r>
      <w:proofErr w:type="spellStart"/>
      <w:r>
        <w:t>qartazi</w:t>
      </w:r>
      <w:proofErr w:type="spellEnd"/>
      <w:r>
        <w:t xml:space="preserve"> se </w:t>
      </w:r>
      <w:proofErr w:type="spellStart"/>
      <w:r>
        <w:t>prioritetet</w:t>
      </w:r>
      <w:proofErr w:type="spellEnd"/>
      <w:r>
        <w:t xml:space="preserve"> e </w:t>
      </w:r>
      <w:proofErr w:type="spellStart"/>
      <w:r>
        <w:t>shumicës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pjesëmarrësve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sondazh</w:t>
      </w:r>
      <w:proofErr w:type="spellEnd"/>
      <w:r>
        <w:t xml:space="preserve"> </w:t>
      </w:r>
      <w:proofErr w:type="spellStart"/>
      <w:r>
        <w:t>janë</w:t>
      </w:r>
      <w:proofErr w:type="spellEnd"/>
      <w:r>
        <w:t>:</w:t>
      </w:r>
    </w:p>
    <w:p w14:paraId="04B68996" w14:textId="77777777" w:rsidR="008F509E" w:rsidRDefault="008F509E" w:rsidP="008F509E">
      <w:pPr>
        <w:pStyle w:val="ListParagraph"/>
        <w:numPr>
          <w:ilvl w:val="0"/>
          <w:numId w:val="12"/>
        </w:numPr>
        <w:jc w:val="both"/>
      </w:pPr>
      <w:proofErr w:type="spellStart"/>
      <w:r>
        <w:t>Kujdesi</w:t>
      </w:r>
      <w:proofErr w:type="spellEnd"/>
      <w:r>
        <w:t xml:space="preserve"> Social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fëmijët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familjet</w:t>
      </w:r>
      <w:proofErr w:type="spellEnd"/>
      <w:r>
        <w:t xml:space="preserve"> </w:t>
      </w:r>
    </w:p>
    <w:p w14:paraId="69C90540" w14:textId="77777777" w:rsidR="008F509E" w:rsidRDefault="008F509E" w:rsidP="008F509E">
      <w:pPr>
        <w:pStyle w:val="ListParagraph"/>
        <w:numPr>
          <w:ilvl w:val="0"/>
          <w:numId w:val="12"/>
        </w:numPr>
        <w:jc w:val="both"/>
      </w:pPr>
      <w:proofErr w:type="spellStart"/>
      <w:r>
        <w:t>Ndriçimi</w:t>
      </w:r>
      <w:proofErr w:type="spellEnd"/>
      <w:r>
        <w:t xml:space="preserve"> </w:t>
      </w:r>
      <w:proofErr w:type="spellStart"/>
      <w:r>
        <w:t>Publik</w:t>
      </w:r>
      <w:proofErr w:type="spellEnd"/>
    </w:p>
    <w:p w14:paraId="5FDB4635" w14:textId="77777777" w:rsidR="008F509E" w:rsidRDefault="008F509E" w:rsidP="008F509E">
      <w:pPr>
        <w:pStyle w:val="ListParagraph"/>
        <w:numPr>
          <w:ilvl w:val="0"/>
          <w:numId w:val="12"/>
        </w:numPr>
        <w:jc w:val="both"/>
      </w:pPr>
      <w:proofErr w:type="spellStart"/>
      <w:r>
        <w:t>Trashëgimia</w:t>
      </w:r>
      <w:proofErr w:type="spellEnd"/>
      <w:r>
        <w:t xml:space="preserve"> </w:t>
      </w:r>
      <w:proofErr w:type="spellStart"/>
      <w:r>
        <w:t>Kulturore</w:t>
      </w:r>
      <w:proofErr w:type="spellEnd"/>
    </w:p>
    <w:p w14:paraId="7A2156E9" w14:textId="77777777" w:rsidR="008F509E" w:rsidRDefault="008F509E" w:rsidP="008F509E">
      <w:pPr>
        <w:pStyle w:val="ListParagraph"/>
        <w:numPr>
          <w:ilvl w:val="0"/>
          <w:numId w:val="12"/>
        </w:numPr>
        <w:jc w:val="both"/>
      </w:pPr>
      <w:proofErr w:type="spellStart"/>
      <w:r>
        <w:t>Sporti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Argëtimi</w:t>
      </w:r>
      <w:proofErr w:type="spellEnd"/>
    </w:p>
    <w:p w14:paraId="6C102BEB" w14:textId="77777777" w:rsidR="008F509E" w:rsidRDefault="008F509E" w:rsidP="008F509E">
      <w:pPr>
        <w:pStyle w:val="ListParagraph"/>
        <w:numPr>
          <w:ilvl w:val="0"/>
          <w:numId w:val="12"/>
        </w:numPr>
        <w:jc w:val="both"/>
      </w:pPr>
      <w:proofErr w:type="spellStart"/>
      <w:r>
        <w:t>Ujitja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Kullimi</w:t>
      </w:r>
      <w:proofErr w:type="spellEnd"/>
      <w:r>
        <w:t xml:space="preserve"> </w:t>
      </w:r>
    </w:p>
    <w:p w14:paraId="4371B934" w14:textId="77777777" w:rsidR="008F509E" w:rsidRDefault="008F509E" w:rsidP="008F509E">
      <w:pPr>
        <w:pStyle w:val="ListParagraph"/>
        <w:numPr>
          <w:ilvl w:val="0"/>
          <w:numId w:val="12"/>
        </w:numPr>
        <w:jc w:val="both"/>
      </w:pPr>
      <w:proofErr w:type="spellStart"/>
      <w:r>
        <w:t>Pyjet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Kullotat</w:t>
      </w:r>
      <w:proofErr w:type="spellEnd"/>
    </w:p>
    <w:p w14:paraId="7CDAC9D7" w14:textId="77777777" w:rsidR="008F509E" w:rsidRDefault="008F509E" w:rsidP="008F509E">
      <w:pPr>
        <w:jc w:val="both"/>
      </w:pPr>
      <w:r>
        <w:t xml:space="preserve">E </w:t>
      </w:r>
      <w:proofErr w:type="spellStart"/>
      <w:r>
        <w:t>kështu</w:t>
      </w:r>
      <w:proofErr w:type="spellEnd"/>
      <w:r>
        <w:t xml:space="preserve"> me </w:t>
      </w:r>
      <w:proofErr w:type="spellStart"/>
      <w:r>
        <w:t>radhë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listuara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peshës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përgjigjeve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tbl>
      <w:tblPr>
        <w:tblW w:w="6353" w:type="dxa"/>
        <w:tblLook w:val="04A0" w:firstRow="1" w:lastRow="0" w:firstColumn="1" w:lastColumn="0" w:noHBand="0" w:noVBand="1"/>
      </w:tblPr>
      <w:tblGrid>
        <w:gridCol w:w="4028"/>
        <w:gridCol w:w="1102"/>
        <w:gridCol w:w="1223"/>
      </w:tblGrid>
      <w:tr w:rsidR="008F509E" w:rsidRPr="005D21C0" w14:paraId="18D7A6CB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805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Prioritet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e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publikut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DF07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Numri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personave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915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Pesha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F509E" w:rsidRPr="005D21C0" w14:paraId="0407F12F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D42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Ndricimi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19B3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83A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16%</w:t>
            </w:r>
          </w:p>
        </w:tc>
      </w:tr>
      <w:tr w:rsidR="008F509E" w:rsidRPr="005D21C0" w14:paraId="30071EFF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212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Pyjet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dhe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Kullotat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46A5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F411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9%</w:t>
            </w:r>
          </w:p>
        </w:tc>
      </w:tr>
      <w:tr w:rsidR="008F509E" w:rsidRPr="005D21C0" w14:paraId="10D2F77D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8FE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Trashëgimia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Kulturore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, Sport &amp;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Kulture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0F45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058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16%</w:t>
            </w:r>
          </w:p>
        </w:tc>
      </w:tr>
      <w:tr w:rsidR="008F509E" w:rsidRPr="005D21C0" w14:paraId="7AFA7540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FE2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Mbrojtja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nga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zjarri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dhe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Mbrojtja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civile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B0CA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E5C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9%</w:t>
            </w:r>
          </w:p>
        </w:tc>
      </w:tr>
      <w:tr w:rsidR="008F509E" w:rsidRPr="005D21C0" w14:paraId="6A80FDA2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38A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Sporti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dhe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Argetimi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58C0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BB7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15%</w:t>
            </w:r>
          </w:p>
        </w:tc>
      </w:tr>
      <w:tr w:rsidR="008F509E" w:rsidRPr="005D21C0" w14:paraId="594DF69A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E1A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Ujitja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dhe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Kullimi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9E1F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CB6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12%</w:t>
            </w:r>
          </w:p>
        </w:tc>
      </w:tr>
      <w:tr w:rsidR="008F509E" w:rsidRPr="005D21C0" w14:paraId="7FEBE08D" w14:textId="77777777" w:rsidTr="00553190">
        <w:trPr>
          <w:trHeight w:val="4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C89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Kujdesi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Social per </w:t>
            </w:r>
            <w:proofErr w:type="spellStart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Femijet</w:t>
            </w:r>
            <w:proofErr w:type="spellEnd"/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EE67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9599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22%</w:t>
            </w:r>
          </w:p>
        </w:tc>
      </w:tr>
      <w:tr w:rsidR="008F509E" w:rsidRPr="005D21C0" w14:paraId="143E9705" w14:textId="77777777" w:rsidTr="00553190">
        <w:trPr>
          <w:trHeight w:val="18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767D" w14:textId="77777777" w:rsidR="008F509E" w:rsidRPr="005D21C0" w:rsidRDefault="008F509E" w:rsidP="00553190">
            <w:pPr>
              <w:jc w:val="both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</w:pPr>
            <w:r w:rsidRPr="005D21C0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</w:rPr>
              <w:t>Total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573A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04A" w14:textId="77777777" w:rsidR="008F509E" w:rsidRPr="005D21C0" w:rsidRDefault="008F509E" w:rsidP="0055319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14:paraId="40345004" w14:textId="77777777" w:rsidR="008F509E" w:rsidRDefault="008F509E" w:rsidP="008F509E">
      <w:pPr>
        <w:jc w:val="both"/>
      </w:pPr>
    </w:p>
    <w:p w14:paraId="31EE81F2" w14:textId="77777777" w:rsidR="008F509E" w:rsidRDefault="008F509E" w:rsidP="008F509E">
      <w:pPr>
        <w:pStyle w:val="Heading2"/>
        <w:jc w:val="both"/>
      </w:pPr>
      <w:proofErr w:type="spellStart"/>
      <w:r>
        <w:t>Gadishmëria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taksa</w:t>
      </w:r>
      <w:proofErr w:type="spellEnd"/>
      <w:r>
        <w:t xml:space="preserve"> e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</w:p>
    <w:p w14:paraId="25FBE83F" w14:textId="77777777" w:rsidR="008F509E" w:rsidRDefault="008F509E" w:rsidP="008F509E">
      <w:pPr>
        <w:jc w:val="both"/>
      </w:pPr>
      <w:proofErr w:type="spellStart"/>
      <w:r>
        <w:t>Komuniteti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qartazi</w:t>
      </w:r>
      <w:proofErr w:type="spellEnd"/>
      <w:r>
        <w:t xml:space="preserve"> pro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taksave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apo </w:t>
      </w:r>
      <w:proofErr w:type="spellStart"/>
      <w:r>
        <w:t>cilësi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. </w:t>
      </w:r>
      <w:proofErr w:type="spellStart"/>
      <w:r w:rsidRPr="0027295F">
        <w:t>Rreth</w:t>
      </w:r>
      <w:proofErr w:type="spellEnd"/>
      <w:r w:rsidRPr="0027295F">
        <w:t xml:space="preserve"> 45% e </w:t>
      </w:r>
      <w:proofErr w:type="spellStart"/>
      <w:r w:rsidRPr="0027295F">
        <w:t>pjesëmarrësve</w:t>
      </w:r>
      <w:proofErr w:type="spellEnd"/>
      <w:r w:rsidRPr="0027295F">
        <w:t xml:space="preserve"> </w:t>
      </w:r>
      <w:proofErr w:type="spellStart"/>
      <w:r w:rsidRPr="0027295F">
        <w:t>në</w:t>
      </w:r>
      <w:proofErr w:type="spellEnd"/>
      <w:r w:rsidRPr="0027295F">
        <w:t xml:space="preserve"> </w:t>
      </w:r>
      <w:proofErr w:type="spellStart"/>
      <w:r w:rsidRPr="0027295F">
        <w:t>këtë</w:t>
      </w:r>
      <w:proofErr w:type="spellEnd"/>
      <w:r w:rsidRPr="0027295F">
        <w:t xml:space="preserve"> </w:t>
      </w:r>
      <w:proofErr w:type="spellStart"/>
      <w:r w:rsidRPr="0027295F">
        <w:t>sondazh</w:t>
      </w:r>
      <w:proofErr w:type="spellEnd"/>
      <w:r w:rsidRPr="0027295F">
        <w:t xml:space="preserve"> </w:t>
      </w:r>
      <w:proofErr w:type="spellStart"/>
      <w:r w:rsidRPr="0027295F">
        <w:t>janë</w:t>
      </w:r>
      <w:proofErr w:type="spellEnd"/>
      <w:r w:rsidRPr="0027295F">
        <w:t xml:space="preserve"> </w:t>
      </w:r>
      <w:proofErr w:type="spellStart"/>
      <w:r w:rsidRPr="0027295F">
        <w:t>dakord</w:t>
      </w:r>
      <w:proofErr w:type="spellEnd"/>
      <w:r w:rsidRPr="0027295F">
        <w:t xml:space="preserve"> </w:t>
      </w:r>
      <w:proofErr w:type="spellStart"/>
      <w:r w:rsidRPr="0027295F">
        <w:t>që</w:t>
      </w:r>
      <w:proofErr w:type="spellEnd"/>
      <w:r w:rsidRPr="0027295F">
        <w:t xml:space="preserve"> </w:t>
      </w:r>
      <w:proofErr w:type="spellStart"/>
      <w:r w:rsidRPr="0027295F">
        <w:t>të</w:t>
      </w:r>
      <w:proofErr w:type="spellEnd"/>
      <w:r w:rsidRPr="0027295F">
        <w:t xml:space="preserve"> </w:t>
      </w:r>
      <w:proofErr w:type="spellStart"/>
      <w:r w:rsidRPr="0027295F">
        <w:t>paguajnë</w:t>
      </w:r>
      <w:proofErr w:type="spellEnd"/>
      <w:r w:rsidRPr="0027295F">
        <w:t xml:space="preserve"> me </w:t>
      </w:r>
      <w:proofErr w:type="spellStart"/>
      <w:r w:rsidRPr="0027295F">
        <w:t>më</w:t>
      </w:r>
      <w:proofErr w:type="spellEnd"/>
      <w:r w:rsidRPr="0027295F">
        <w:t xml:space="preserve"> </w:t>
      </w:r>
      <w:proofErr w:type="spellStart"/>
      <w:r w:rsidRPr="0027295F">
        <w:t>shumë</w:t>
      </w:r>
      <w:proofErr w:type="spellEnd"/>
      <w:r w:rsidRPr="0027295F">
        <w:t xml:space="preserve"> </w:t>
      </w:r>
      <w:proofErr w:type="spellStart"/>
      <w:r w:rsidRPr="0027295F">
        <w:t>taksa</w:t>
      </w:r>
      <w:proofErr w:type="spellEnd"/>
      <w:r w:rsidRPr="0027295F">
        <w:t xml:space="preserve"> apo </w:t>
      </w:r>
      <w:proofErr w:type="spellStart"/>
      <w:r w:rsidRPr="0027295F">
        <w:t>tarifa</w:t>
      </w:r>
      <w:proofErr w:type="spellEnd"/>
      <w:r w:rsidRPr="0027295F">
        <w:t xml:space="preserve"> </w:t>
      </w:r>
      <w:proofErr w:type="spellStart"/>
      <w:r w:rsidRPr="0027295F">
        <w:t>për</w:t>
      </w:r>
      <w:proofErr w:type="spellEnd"/>
      <w:r w:rsidRPr="0027295F">
        <w:t xml:space="preserve"> </w:t>
      </w:r>
      <w:proofErr w:type="spellStart"/>
      <w:r w:rsidRPr="0027295F">
        <w:t>këtë</w:t>
      </w:r>
      <w:proofErr w:type="spellEnd"/>
      <w:r w:rsidRPr="0027295F">
        <w:t xml:space="preserve"> </w:t>
      </w:r>
      <w:proofErr w:type="spellStart"/>
      <w:r w:rsidRPr="0027295F">
        <w:t>qëllim</w:t>
      </w:r>
      <w:proofErr w:type="spellEnd"/>
      <w:r w:rsidRPr="0027295F">
        <w:t xml:space="preserve">. </w:t>
      </w:r>
      <w:proofErr w:type="spellStart"/>
      <w:r w:rsidRPr="0027295F">
        <w:t>Pjesëmarrësit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pyetur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detajuar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, </w:t>
      </w:r>
      <w:proofErr w:type="spellStart"/>
      <w:r>
        <w:t>qëndrimi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qytetarëve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secilën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to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tbl>
      <w:tblPr>
        <w:tblW w:w="9334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4519"/>
      </w:tblGrid>
      <w:tr w:rsidR="008F509E" w:rsidRPr="005D21C0" w14:paraId="705FE11F" w14:textId="77777777" w:rsidTr="00553190">
        <w:trPr>
          <w:trHeight w:val="10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8FBA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</w:pPr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A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jeni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të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gatshëm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të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paguani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me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shumë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taksa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dhe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tarifa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për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ofrimin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e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shërbimeve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shtese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që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keni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sygjeruar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06B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Pesha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 w:rsidRPr="005D21C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18748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3B813B" wp14:editId="6BD98966">
                  <wp:extent cx="2702169" cy="1516380"/>
                  <wp:effectExtent l="0" t="0" r="3175" b="7620"/>
                  <wp:docPr id="23" name="Char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F0B0AB-865F-479C-AB51-0A5B36273E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F509E" w:rsidRPr="005D21C0" w14:paraId="65D401C7" w14:textId="77777777" w:rsidTr="00553190">
        <w:trPr>
          <w:trHeight w:val="5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47CB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 w:rsidRPr="005D21C0">
              <w:rPr>
                <w:rFonts w:asciiTheme="majorHAnsi" w:hAnsiTheme="majorHAnsi" w:cstheme="majorHAnsi"/>
                <w:sz w:val="18"/>
                <w:szCs w:val="18"/>
              </w:rPr>
              <w:t>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F04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9" w:type="dxa"/>
            <w:vMerge/>
            <w:tcBorders>
              <w:left w:val="nil"/>
              <w:right w:val="single" w:sz="4" w:space="0" w:color="auto"/>
            </w:tcBorders>
          </w:tcPr>
          <w:p w14:paraId="1760561B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</w:p>
        </w:tc>
      </w:tr>
      <w:tr w:rsidR="008F509E" w:rsidRPr="005D21C0" w14:paraId="40A0F06F" w14:textId="77777777" w:rsidTr="00553190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36F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 w:rsidRPr="005D21C0"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  <w:t>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21A2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9" w:type="dxa"/>
            <w:vMerge/>
            <w:tcBorders>
              <w:left w:val="nil"/>
              <w:right w:val="single" w:sz="4" w:space="0" w:color="auto"/>
            </w:tcBorders>
          </w:tcPr>
          <w:p w14:paraId="66400231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</w:p>
        </w:tc>
      </w:tr>
      <w:tr w:rsidR="008F509E" w:rsidRPr="005D21C0" w14:paraId="713C6326" w14:textId="77777777" w:rsidTr="00553190">
        <w:trPr>
          <w:trHeight w:val="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BF8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5D21C0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1DA4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515151"/>
                <w:sz w:val="18"/>
                <w:szCs w:val="18"/>
              </w:rPr>
            </w:pPr>
            <w:r w:rsidRPr="005D21C0">
              <w:rPr>
                <w:rFonts w:asciiTheme="majorHAnsi" w:hAnsiTheme="majorHAnsi" w:cstheme="majorHAnsi"/>
                <w:b/>
                <w:bCs/>
                <w:color w:val="515151"/>
                <w:sz w:val="18"/>
                <w:szCs w:val="18"/>
              </w:rPr>
              <w:t>100.00</w:t>
            </w:r>
          </w:p>
        </w:tc>
        <w:tc>
          <w:tcPr>
            <w:tcW w:w="4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AA02DC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15151"/>
                <w:sz w:val="18"/>
                <w:szCs w:val="18"/>
              </w:rPr>
            </w:pPr>
          </w:p>
        </w:tc>
      </w:tr>
    </w:tbl>
    <w:p w14:paraId="34B48F9B" w14:textId="77777777" w:rsidR="008F509E" w:rsidRDefault="008F509E" w:rsidP="008F509E">
      <w:pPr>
        <w:jc w:val="both"/>
        <w:rPr>
          <w:noProof/>
        </w:rPr>
      </w:pPr>
    </w:p>
    <w:p w14:paraId="0DF60F3E" w14:textId="77777777" w:rsidR="008F509E" w:rsidRDefault="008F509E" w:rsidP="008F509E">
      <w:pPr>
        <w:jc w:val="both"/>
        <w:rPr>
          <w:noProof/>
        </w:rPr>
      </w:pP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5290"/>
        <w:gridCol w:w="1290"/>
        <w:gridCol w:w="1000"/>
      </w:tblGrid>
      <w:tr w:rsidR="008F509E" w:rsidRPr="005D21C0" w14:paraId="56AB4A92" w14:textId="77777777" w:rsidTr="00553190">
        <w:trPr>
          <w:trHeight w:val="288"/>
          <w:jc w:val="center"/>
        </w:trPr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8083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jeni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të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gatshëm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të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paguani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me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shumë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taksa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tarifa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për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ofrimin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shërbimeve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shtese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që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keni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sygjeruar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3E8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</w:pP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>Gatishmëria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>në</w:t>
            </w:r>
            <w:proofErr w:type="spellEnd"/>
            <w:r w:rsidRPr="005D21C0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 xml:space="preserve">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53D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lang w:val="en-GB" w:eastAsia="en-GB"/>
              </w:rPr>
              <w:t> </w:t>
            </w:r>
          </w:p>
        </w:tc>
      </w:tr>
      <w:tr w:rsidR="008F509E" w:rsidRPr="005D21C0" w14:paraId="2934457D" w14:textId="77777777" w:rsidTr="00553190">
        <w:trPr>
          <w:trHeight w:val="288"/>
          <w:jc w:val="center"/>
        </w:trPr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B515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ABA3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  <w:t>Po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7138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  <w:t>Jo</w:t>
            </w:r>
          </w:p>
        </w:tc>
      </w:tr>
      <w:tr w:rsidR="008F509E" w:rsidRPr="005D21C0" w14:paraId="3BE5A907" w14:textId="77777777" w:rsidTr="00553190">
        <w:trPr>
          <w:trHeight w:val="288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A593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lastRenderedPageBreak/>
              <w:t>Menaxhimin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Mbetjeve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817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34.0%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C1C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66.0%</w:t>
            </w:r>
          </w:p>
        </w:tc>
      </w:tr>
      <w:tr w:rsidR="008F509E" w:rsidRPr="005D21C0" w14:paraId="10235C39" w14:textId="77777777" w:rsidTr="00553190">
        <w:trPr>
          <w:trHeight w:val="288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36A0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Gjelberimin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mirembjatjen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varrezave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hapesirave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tjera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publike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419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48.9%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832E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51.1%</w:t>
            </w:r>
          </w:p>
        </w:tc>
      </w:tr>
      <w:tr w:rsidR="008F509E" w:rsidRPr="005D21C0" w14:paraId="02A3C1A8" w14:textId="77777777" w:rsidTr="00553190">
        <w:trPr>
          <w:trHeight w:val="288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A863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Furnizimin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me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Uje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1DB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34.9%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F167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65.1%</w:t>
            </w:r>
          </w:p>
        </w:tc>
      </w:tr>
      <w:tr w:rsidR="008F509E" w:rsidRPr="005D21C0" w14:paraId="3135E668" w14:textId="77777777" w:rsidTr="00553190">
        <w:trPr>
          <w:trHeight w:val="444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F736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Ujitjen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Kullimin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0C4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37.4%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A23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62.6%</w:t>
            </w:r>
          </w:p>
        </w:tc>
      </w:tr>
      <w:tr w:rsidR="008F509E" w:rsidRPr="005D21C0" w14:paraId="75A875AD" w14:textId="77777777" w:rsidTr="00553190">
        <w:trPr>
          <w:trHeight w:val="492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E544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Sherbime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Tjera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pyjet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kullotat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zjarrfiksen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parkimin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perdorimin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hapesirave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punlike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5877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47.7%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A353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52.3%</w:t>
            </w:r>
          </w:p>
        </w:tc>
      </w:tr>
      <w:tr w:rsidR="008F509E" w:rsidRPr="005D21C0" w14:paraId="6EF3313C" w14:textId="77777777" w:rsidTr="00553190">
        <w:trPr>
          <w:trHeight w:val="288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5579" w14:textId="77777777" w:rsidR="008F509E" w:rsidRPr="005D21C0" w:rsidRDefault="008F509E" w:rsidP="005531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Per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Kopshtet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Cerdhet</w:t>
            </w:r>
            <w:proofErr w:type="spellEnd"/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4E3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67.2%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1D1" w14:textId="77777777" w:rsidR="008F509E" w:rsidRPr="005D21C0" w:rsidRDefault="008F509E" w:rsidP="005531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5D21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32.8%</w:t>
            </w:r>
          </w:p>
        </w:tc>
      </w:tr>
    </w:tbl>
    <w:p w14:paraId="02B4C17D" w14:textId="77777777" w:rsidR="008F509E" w:rsidRDefault="008F509E" w:rsidP="008F509E">
      <w:pPr>
        <w:jc w:val="both"/>
        <w:rPr>
          <w:noProof/>
        </w:rPr>
      </w:pPr>
    </w:p>
    <w:p w14:paraId="6B6F8118" w14:textId="77777777" w:rsidR="008F509E" w:rsidRDefault="008F509E" w:rsidP="008F509E">
      <w:pPr>
        <w:pStyle w:val="Heading2"/>
        <w:jc w:val="both"/>
      </w:pPr>
      <w:r>
        <w:t xml:space="preserve">Nota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performancën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 xml:space="preserve"> / </w:t>
      </w:r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kryetarit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B867C3" w14:textId="77777777" w:rsidR="008F509E" w:rsidRDefault="008F509E" w:rsidP="008F509E">
      <w:pPr>
        <w:jc w:val="both"/>
      </w:pPr>
      <w:proofErr w:type="spellStart"/>
      <w:r>
        <w:t>Komuniteti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ka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vlerësim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performancës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total 29% e </w:t>
      </w:r>
      <w:proofErr w:type="spellStart"/>
      <w:r>
        <w:t>pjesëmarrësve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notën</w:t>
      </w:r>
      <w:proofErr w:type="spellEnd"/>
      <w:r>
        <w:t xml:space="preserve"> 9 </w:t>
      </w:r>
      <w:proofErr w:type="spellStart"/>
      <w:r>
        <w:t>dhe</w:t>
      </w:r>
      <w:proofErr w:type="spellEnd"/>
      <w:r>
        <w:t xml:space="preserve"> 10 </w:t>
      </w:r>
      <w:proofErr w:type="spellStart"/>
      <w:r>
        <w:t>bashkisë</w:t>
      </w:r>
      <w:proofErr w:type="spellEnd"/>
      <w:r>
        <w:t xml:space="preserve"> (</w:t>
      </w:r>
      <w:proofErr w:type="spellStart"/>
      <w:r>
        <w:t>ose</w:t>
      </w:r>
      <w:proofErr w:type="spellEnd"/>
      <w:r>
        <w:t xml:space="preserve"> 67%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notën</w:t>
      </w:r>
      <w:proofErr w:type="spellEnd"/>
      <w:r>
        <w:t xml:space="preserve"> 7-10) </w:t>
      </w:r>
      <w:proofErr w:type="spellStart"/>
      <w:r>
        <w:t>ndërkohë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33% e </w:t>
      </w:r>
      <w:proofErr w:type="spellStart"/>
      <w:r>
        <w:t>tyre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me </w:t>
      </w:r>
      <w:proofErr w:type="spellStart"/>
      <w:r>
        <w:t>notë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0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6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. </w:t>
      </w:r>
    </w:p>
    <w:tbl>
      <w:tblPr>
        <w:tblW w:w="9143" w:type="dxa"/>
        <w:tblLook w:val="04A0" w:firstRow="1" w:lastRow="0" w:firstColumn="1" w:lastColumn="0" w:noHBand="0" w:noVBand="1"/>
      </w:tblPr>
      <w:tblGrid>
        <w:gridCol w:w="1799"/>
        <w:gridCol w:w="890"/>
        <w:gridCol w:w="1417"/>
        <w:gridCol w:w="1134"/>
        <w:gridCol w:w="3903"/>
      </w:tblGrid>
      <w:tr w:rsidR="008F509E" w:rsidRPr="005D21C0" w14:paraId="44F8EE49" w14:textId="77777777" w:rsidTr="00553190">
        <w:trPr>
          <w:trHeight w:val="49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7FED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Notë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nga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0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për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vitin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2019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bashkisë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A01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Numri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votave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1936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Notat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dhëna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615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Pesha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 w:rsidRPr="005D21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628D3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509E" w:rsidRPr="005D21C0" w14:paraId="7B9478E8" w14:textId="77777777" w:rsidTr="00553190">
        <w:trPr>
          <w:trHeight w:val="773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2E0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</w:rPr>
            </w:pPr>
            <w:proofErr w:type="spellStart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Mbështetës</w:t>
            </w:r>
            <w:proofErr w:type="spellEnd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 xml:space="preserve"> / </w:t>
            </w:r>
            <w:proofErr w:type="spellStart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vlerësues</w:t>
            </w:r>
            <w:proofErr w:type="spellEnd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pozitivë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25F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CC9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deri</w:t>
            </w:r>
            <w:proofErr w:type="spellEnd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F8F9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5D21C0">
              <w:rPr>
                <w:rFonts w:ascii="Segoe UI" w:hAnsi="Segoe UI" w:cs="Segoe UI"/>
                <w:color w:val="515151"/>
                <w:sz w:val="18"/>
                <w:szCs w:val="18"/>
              </w:rPr>
              <w:t>29%</w:t>
            </w:r>
          </w:p>
        </w:tc>
        <w:tc>
          <w:tcPr>
            <w:tcW w:w="39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ED34F43" w14:textId="77777777" w:rsidR="008F509E" w:rsidRPr="005D21C0" w:rsidRDefault="008F509E" w:rsidP="005531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object w:dxaOrig="3570" w:dyaOrig="2510" w14:anchorId="7617EC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25pt" o:ole="">
                  <v:imagedata r:id="rId15" o:title=""/>
                </v:shape>
                <o:OLEObject Type="Embed" ProgID="PBrush" ShapeID="_x0000_i1025" DrawAspect="Content" ObjectID="_1694330377" r:id="rId16"/>
              </w:object>
            </w:r>
          </w:p>
        </w:tc>
      </w:tr>
      <w:tr w:rsidR="008F509E" w:rsidRPr="005D21C0" w14:paraId="7B939C13" w14:textId="77777777" w:rsidTr="00553190">
        <w:trPr>
          <w:trHeight w:val="60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5A2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</w:rPr>
            </w:pPr>
            <w:proofErr w:type="spellStart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Pasivë</w:t>
            </w:r>
            <w:proofErr w:type="spellEnd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 xml:space="preserve"> / </w:t>
            </w:r>
            <w:proofErr w:type="spellStart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Neutralë</w:t>
            </w:r>
            <w:proofErr w:type="spellEnd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A50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D52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deri</w:t>
            </w:r>
            <w:proofErr w:type="spellEnd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në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2FF7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5D21C0">
              <w:rPr>
                <w:rFonts w:ascii="Segoe UI" w:hAnsi="Segoe UI" w:cs="Segoe UI"/>
                <w:color w:val="515151"/>
                <w:sz w:val="18"/>
                <w:szCs w:val="18"/>
              </w:rPr>
              <w:t>39%</w:t>
            </w:r>
          </w:p>
        </w:tc>
        <w:tc>
          <w:tcPr>
            <w:tcW w:w="3903" w:type="dxa"/>
            <w:vMerge/>
            <w:tcBorders>
              <w:left w:val="nil"/>
              <w:right w:val="single" w:sz="4" w:space="0" w:color="auto"/>
            </w:tcBorders>
          </w:tcPr>
          <w:p w14:paraId="196CBCCC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</w:p>
        </w:tc>
      </w:tr>
      <w:tr w:rsidR="008F509E" w:rsidRPr="005D21C0" w14:paraId="0A719F38" w14:textId="77777777" w:rsidTr="00553190">
        <w:trPr>
          <w:trHeight w:val="638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28F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</w:rPr>
            </w:pPr>
            <w:proofErr w:type="spellStart"/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Kritikues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E87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E11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deri</w:t>
            </w:r>
            <w:proofErr w:type="spellEnd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97E4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 w:rsidRPr="005D21C0">
              <w:rPr>
                <w:rFonts w:ascii="Segoe UI" w:hAnsi="Segoe UI" w:cs="Segoe UI"/>
                <w:color w:val="515151"/>
                <w:sz w:val="18"/>
                <w:szCs w:val="18"/>
              </w:rPr>
              <w:t>33%</w:t>
            </w:r>
          </w:p>
        </w:tc>
        <w:tc>
          <w:tcPr>
            <w:tcW w:w="3903" w:type="dxa"/>
            <w:vMerge/>
            <w:tcBorders>
              <w:left w:val="nil"/>
              <w:right w:val="single" w:sz="4" w:space="0" w:color="auto"/>
            </w:tcBorders>
          </w:tcPr>
          <w:p w14:paraId="00DBC718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</w:p>
        </w:tc>
      </w:tr>
      <w:tr w:rsidR="008F509E" w:rsidRPr="005D21C0" w14:paraId="28519320" w14:textId="77777777" w:rsidTr="00553190">
        <w:trPr>
          <w:trHeight w:val="51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3FF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</w:rPr>
            </w:pPr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Total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E3E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CF3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21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EA9B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</w:rPr>
            </w:pPr>
            <w:r w:rsidRPr="005D21C0">
              <w:rPr>
                <w:rFonts w:ascii="Segoe UI" w:hAnsi="Segoe UI" w:cs="Segoe UI"/>
                <w:b/>
                <w:bCs/>
                <w:color w:val="515151"/>
                <w:sz w:val="18"/>
                <w:szCs w:val="18"/>
              </w:rPr>
              <w:t>100%</w:t>
            </w:r>
          </w:p>
        </w:tc>
        <w:tc>
          <w:tcPr>
            <w:tcW w:w="3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441E77" w14:textId="77777777" w:rsidR="008F509E" w:rsidRPr="005D21C0" w:rsidRDefault="008F509E" w:rsidP="005531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</w:rPr>
            </w:pPr>
          </w:p>
        </w:tc>
      </w:tr>
    </w:tbl>
    <w:p w14:paraId="5C85E892" w14:textId="77777777" w:rsidR="008F509E" w:rsidRDefault="008F509E" w:rsidP="008F509E">
      <w:pPr>
        <w:jc w:val="both"/>
      </w:pPr>
    </w:p>
    <w:p w14:paraId="29FC9DC2" w14:textId="36B5785C" w:rsidR="00CD545D" w:rsidRDefault="0017327C" w:rsidP="005D21C0">
      <w:pPr>
        <w:jc w:val="both"/>
      </w:pPr>
      <w:r w:rsidRPr="0017327C">
        <w:rPr>
          <w:noProof/>
        </w:rPr>
        <w:drawing>
          <wp:inline distT="0" distB="0" distL="0" distR="0" wp14:anchorId="2A1EF991" wp14:editId="4DCB9033">
            <wp:extent cx="5732145" cy="13925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45D" w:rsidSect="000E344C">
      <w:headerReference w:type="default" r:id="rId18"/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55B0" w14:textId="77777777" w:rsidR="00472C04" w:rsidRDefault="00472C04" w:rsidP="007216BC">
      <w:pPr>
        <w:spacing w:after="0" w:line="240" w:lineRule="auto"/>
      </w:pPr>
      <w:r>
        <w:separator/>
      </w:r>
    </w:p>
  </w:endnote>
  <w:endnote w:type="continuationSeparator" w:id="0">
    <w:p w14:paraId="1EB20224" w14:textId="77777777" w:rsidR="00472C04" w:rsidRDefault="00472C04" w:rsidP="0072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C55C" w14:textId="77777777" w:rsidR="00472C04" w:rsidRDefault="00472C04" w:rsidP="007216BC">
      <w:pPr>
        <w:spacing w:after="0" w:line="240" w:lineRule="auto"/>
      </w:pPr>
      <w:r>
        <w:separator/>
      </w:r>
    </w:p>
  </w:footnote>
  <w:footnote w:type="continuationSeparator" w:id="0">
    <w:p w14:paraId="27A6D7DE" w14:textId="77777777" w:rsidR="00472C04" w:rsidRDefault="00472C04" w:rsidP="0072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BE27" w14:textId="061376E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8E6A6D5" wp14:editId="33C522E2">
              <wp:simplePos x="0" y="0"/>
              <wp:positionH relativeFrom="margin">
                <wp:posOffset>4951095</wp:posOffset>
              </wp:positionH>
              <wp:positionV relativeFrom="paragraph">
                <wp:posOffset>-11430</wp:posOffset>
              </wp:positionV>
              <wp:extent cx="2044700" cy="81851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CEE13" w14:textId="77777777" w:rsidR="005F1719" w:rsidRDefault="005F1719" w:rsidP="007E445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6A6D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9.85pt;margin-top:-.9pt;width:161pt;height:6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sYIAIAAB8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" stroked="f">
              <v:textbox>
                <w:txbxContent>
                  <w:p w14:paraId="0E5CEE13" w14:textId="77777777" w:rsidR="005F1719" w:rsidRDefault="005F1719" w:rsidP="007E4451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tab w:relativeTo="margin" w:alignment="left" w:leader="none"/>
    </w:r>
  </w:p>
  <w:p w14:paraId="4970CE1C" w14:textId="7777777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</w:p>
  <w:p w14:paraId="079FF040" w14:textId="7777777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BDC"/>
    <w:multiLevelType w:val="hybridMultilevel"/>
    <w:tmpl w:val="430EED1A"/>
    <w:lvl w:ilvl="0" w:tplc="5B009BB4">
      <w:start w:val="1"/>
      <w:numFmt w:val="upperLetter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CBB"/>
    <w:multiLevelType w:val="hybridMultilevel"/>
    <w:tmpl w:val="1E60A902"/>
    <w:lvl w:ilvl="0" w:tplc="280837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1A9"/>
    <w:multiLevelType w:val="hybridMultilevel"/>
    <w:tmpl w:val="FBA469EE"/>
    <w:lvl w:ilvl="0" w:tplc="3D7AD3B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0F3470"/>
    <w:multiLevelType w:val="hybridMultilevel"/>
    <w:tmpl w:val="CD781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74A3"/>
    <w:multiLevelType w:val="hybridMultilevel"/>
    <w:tmpl w:val="613EFEC0"/>
    <w:lvl w:ilvl="0" w:tplc="69B4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451"/>
    <w:multiLevelType w:val="hybridMultilevel"/>
    <w:tmpl w:val="DE1C7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4B9C"/>
    <w:multiLevelType w:val="hybridMultilevel"/>
    <w:tmpl w:val="C6B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D26C2"/>
    <w:multiLevelType w:val="hybridMultilevel"/>
    <w:tmpl w:val="615C7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5D04"/>
    <w:multiLevelType w:val="hybridMultilevel"/>
    <w:tmpl w:val="41107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B0B78"/>
    <w:multiLevelType w:val="hybridMultilevel"/>
    <w:tmpl w:val="BF0E138A"/>
    <w:lvl w:ilvl="0" w:tplc="075804D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502"/>
    <w:multiLevelType w:val="hybridMultilevel"/>
    <w:tmpl w:val="2AAEC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D0521"/>
    <w:multiLevelType w:val="hybridMultilevel"/>
    <w:tmpl w:val="92FEB082"/>
    <w:lvl w:ilvl="0" w:tplc="79A8A320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796A"/>
    <w:multiLevelType w:val="hybridMultilevel"/>
    <w:tmpl w:val="6F5A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48DE"/>
    <w:multiLevelType w:val="hybridMultilevel"/>
    <w:tmpl w:val="CDF0237E"/>
    <w:lvl w:ilvl="0" w:tplc="8E3860A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A0C95"/>
    <w:multiLevelType w:val="hybridMultilevel"/>
    <w:tmpl w:val="2ED2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99"/>
    <w:multiLevelType w:val="hybridMultilevel"/>
    <w:tmpl w:val="BA3C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B5"/>
    <w:rsid w:val="00007F93"/>
    <w:rsid w:val="000123D5"/>
    <w:rsid w:val="00014803"/>
    <w:rsid w:val="00015545"/>
    <w:rsid w:val="0002686F"/>
    <w:rsid w:val="00036904"/>
    <w:rsid w:val="00045F51"/>
    <w:rsid w:val="0005528C"/>
    <w:rsid w:val="00061EE6"/>
    <w:rsid w:val="000636E4"/>
    <w:rsid w:val="000A0745"/>
    <w:rsid w:val="000A25E1"/>
    <w:rsid w:val="000A3588"/>
    <w:rsid w:val="000C0163"/>
    <w:rsid w:val="000D68A7"/>
    <w:rsid w:val="000D77F3"/>
    <w:rsid w:val="000E344C"/>
    <w:rsid w:val="000F0625"/>
    <w:rsid w:val="000F3A8F"/>
    <w:rsid w:val="000F3D02"/>
    <w:rsid w:val="000F697A"/>
    <w:rsid w:val="00115073"/>
    <w:rsid w:val="00130058"/>
    <w:rsid w:val="001305CA"/>
    <w:rsid w:val="0014454C"/>
    <w:rsid w:val="001528A5"/>
    <w:rsid w:val="001660C8"/>
    <w:rsid w:val="0017043F"/>
    <w:rsid w:val="00170962"/>
    <w:rsid w:val="0017267B"/>
    <w:rsid w:val="0017327C"/>
    <w:rsid w:val="001736DE"/>
    <w:rsid w:val="00175364"/>
    <w:rsid w:val="001760C1"/>
    <w:rsid w:val="00187CD1"/>
    <w:rsid w:val="001906F4"/>
    <w:rsid w:val="00194430"/>
    <w:rsid w:val="001A04FB"/>
    <w:rsid w:val="001A05B1"/>
    <w:rsid w:val="001A1C23"/>
    <w:rsid w:val="001B4E8D"/>
    <w:rsid w:val="001B5B8D"/>
    <w:rsid w:val="001B6CBB"/>
    <w:rsid w:val="001C3E00"/>
    <w:rsid w:val="001D0DCB"/>
    <w:rsid w:val="001D4E6A"/>
    <w:rsid w:val="001E07AD"/>
    <w:rsid w:val="001E2D70"/>
    <w:rsid w:val="001E3469"/>
    <w:rsid w:val="001E7150"/>
    <w:rsid w:val="001F1601"/>
    <w:rsid w:val="001F42A3"/>
    <w:rsid w:val="001F4DE9"/>
    <w:rsid w:val="002145DF"/>
    <w:rsid w:val="002158B2"/>
    <w:rsid w:val="002219FF"/>
    <w:rsid w:val="00221AFC"/>
    <w:rsid w:val="00232628"/>
    <w:rsid w:val="00233B54"/>
    <w:rsid w:val="00263753"/>
    <w:rsid w:val="00265DF4"/>
    <w:rsid w:val="0027295F"/>
    <w:rsid w:val="00273BB8"/>
    <w:rsid w:val="00277BE7"/>
    <w:rsid w:val="00282555"/>
    <w:rsid w:val="002837F0"/>
    <w:rsid w:val="0028533A"/>
    <w:rsid w:val="002A16AB"/>
    <w:rsid w:val="002A420E"/>
    <w:rsid w:val="002A4C33"/>
    <w:rsid w:val="002A6107"/>
    <w:rsid w:val="002A72CD"/>
    <w:rsid w:val="002A79A3"/>
    <w:rsid w:val="002B7A46"/>
    <w:rsid w:val="002C169C"/>
    <w:rsid w:val="002C363D"/>
    <w:rsid w:val="002C7C80"/>
    <w:rsid w:val="002D5695"/>
    <w:rsid w:val="002D6D6B"/>
    <w:rsid w:val="002E6571"/>
    <w:rsid w:val="0030668C"/>
    <w:rsid w:val="00330A6D"/>
    <w:rsid w:val="003375AF"/>
    <w:rsid w:val="00340C0E"/>
    <w:rsid w:val="00347F76"/>
    <w:rsid w:val="003505F2"/>
    <w:rsid w:val="003514F2"/>
    <w:rsid w:val="00352B6D"/>
    <w:rsid w:val="00373935"/>
    <w:rsid w:val="00375A2A"/>
    <w:rsid w:val="00382C6E"/>
    <w:rsid w:val="00384081"/>
    <w:rsid w:val="00391460"/>
    <w:rsid w:val="003A0389"/>
    <w:rsid w:val="003B046E"/>
    <w:rsid w:val="003B60FC"/>
    <w:rsid w:val="003C1D60"/>
    <w:rsid w:val="003C5967"/>
    <w:rsid w:val="003D15F7"/>
    <w:rsid w:val="003D5796"/>
    <w:rsid w:val="003E678A"/>
    <w:rsid w:val="00403776"/>
    <w:rsid w:val="00403F33"/>
    <w:rsid w:val="00404F0C"/>
    <w:rsid w:val="0041251A"/>
    <w:rsid w:val="00412C27"/>
    <w:rsid w:val="00417358"/>
    <w:rsid w:val="004209C1"/>
    <w:rsid w:val="00422F85"/>
    <w:rsid w:val="00424B1A"/>
    <w:rsid w:val="00426429"/>
    <w:rsid w:val="00426818"/>
    <w:rsid w:val="004332ED"/>
    <w:rsid w:val="004415BB"/>
    <w:rsid w:val="004603B8"/>
    <w:rsid w:val="004654BD"/>
    <w:rsid w:val="00472C04"/>
    <w:rsid w:val="00481188"/>
    <w:rsid w:val="004828F9"/>
    <w:rsid w:val="004906A5"/>
    <w:rsid w:val="004937F3"/>
    <w:rsid w:val="004A5DA1"/>
    <w:rsid w:val="004A622B"/>
    <w:rsid w:val="004B65C8"/>
    <w:rsid w:val="004C2822"/>
    <w:rsid w:val="004C35B4"/>
    <w:rsid w:val="004D018F"/>
    <w:rsid w:val="004D0802"/>
    <w:rsid w:val="004D3B30"/>
    <w:rsid w:val="004D78FD"/>
    <w:rsid w:val="004E0499"/>
    <w:rsid w:val="004E431F"/>
    <w:rsid w:val="004E574A"/>
    <w:rsid w:val="004E6128"/>
    <w:rsid w:val="004F2BBA"/>
    <w:rsid w:val="004F3814"/>
    <w:rsid w:val="004F6656"/>
    <w:rsid w:val="00502289"/>
    <w:rsid w:val="00504E23"/>
    <w:rsid w:val="005070B8"/>
    <w:rsid w:val="00507195"/>
    <w:rsid w:val="00547C44"/>
    <w:rsid w:val="00551933"/>
    <w:rsid w:val="00553D29"/>
    <w:rsid w:val="00557659"/>
    <w:rsid w:val="00561E84"/>
    <w:rsid w:val="00565359"/>
    <w:rsid w:val="0057112C"/>
    <w:rsid w:val="005B09BA"/>
    <w:rsid w:val="005C2FDF"/>
    <w:rsid w:val="005C3AE1"/>
    <w:rsid w:val="005C70D7"/>
    <w:rsid w:val="005D21C0"/>
    <w:rsid w:val="005E43CD"/>
    <w:rsid w:val="005E7835"/>
    <w:rsid w:val="005E7B53"/>
    <w:rsid w:val="005F1719"/>
    <w:rsid w:val="0060071A"/>
    <w:rsid w:val="006068E9"/>
    <w:rsid w:val="00607F73"/>
    <w:rsid w:val="00617EAA"/>
    <w:rsid w:val="00642E36"/>
    <w:rsid w:val="00674768"/>
    <w:rsid w:val="006779CF"/>
    <w:rsid w:val="0068024B"/>
    <w:rsid w:val="0068152A"/>
    <w:rsid w:val="00686FA5"/>
    <w:rsid w:val="00687020"/>
    <w:rsid w:val="00695442"/>
    <w:rsid w:val="006958FD"/>
    <w:rsid w:val="006A0961"/>
    <w:rsid w:val="006A1B16"/>
    <w:rsid w:val="006B1EC7"/>
    <w:rsid w:val="006C01CC"/>
    <w:rsid w:val="006C5B6A"/>
    <w:rsid w:val="006D3A2F"/>
    <w:rsid w:val="006F5C27"/>
    <w:rsid w:val="006F5EC7"/>
    <w:rsid w:val="00703BD6"/>
    <w:rsid w:val="00710AD2"/>
    <w:rsid w:val="007204D6"/>
    <w:rsid w:val="00720B98"/>
    <w:rsid w:val="00720F44"/>
    <w:rsid w:val="007216BC"/>
    <w:rsid w:val="007219DD"/>
    <w:rsid w:val="00731F19"/>
    <w:rsid w:val="00732967"/>
    <w:rsid w:val="00734E8B"/>
    <w:rsid w:val="00744C38"/>
    <w:rsid w:val="0075164A"/>
    <w:rsid w:val="00762D20"/>
    <w:rsid w:val="00762F13"/>
    <w:rsid w:val="00772757"/>
    <w:rsid w:val="00773A43"/>
    <w:rsid w:val="0077701B"/>
    <w:rsid w:val="00795595"/>
    <w:rsid w:val="007A5D25"/>
    <w:rsid w:val="007B6272"/>
    <w:rsid w:val="007C28E8"/>
    <w:rsid w:val="007C4717"/>
    <w:rsid w:val="007D3BB6"/>
    <w:rsid w:val="007D4333"/>
    <w:rsid w:val="007D5187"/>
    <w:rsid w:val="007E2971"/>
    <w:rsid w:val="007E4451"/>
    <w:rsid w:val="007E5A17"/>
    <w:rsid w:val="0080335C"/>
    <w:rsid w:val="00807339"/>
    <w:rsid w:val="00807F31"/>
    <w:rsid w:val="0081029F"/>
    <w:rsid w:val="00811448"/>
    <w:rsid w:val="00812E39"/>
    <w:rsid w:val="00814480"/>
    <w:rsid w:val="00821FCE"/>
    <w:rsid w:val="00822102"/>
    <w:rsid w:val="00822187"/>
    <w:rsid w:val="00822BAC"/>
    <w:rsid w:val="0082353A"/>
    <w:rsid w:val="00824921"/>
    <w:rsid w:val="00834A7C"/>
    <w:rsid w:val="00843005"/>
    <w:rsid w:val="0084511C"/>
    <w:rsid w:val="00851B53"/>
    <w:rsid w:val="00851BE3"/>
    <w:rsid w:val="0085626A"/>
    <w:rsid w:val="008575CD"/>
    <w:rsid w:val="0086043A"/>
    <w:rsid w:val="00860479"/>
    <w:rsid w:val="00860BC9"/>
    <w:rsid w:val="00861914"/>
    <w:rsid w:val="0086279A"/>
    <w:rsid w:val="008647D5"/>
    <w:rsid w:val="00874DF8"/>
    <w:rsid w:val="00877FAA"/>
    <w:rsid w:val="0088073A"/>
    <w:rsid w:val="00887410"/>
    <w:rsid w:val="008A2E61"/>
    <w:rsid w:val="008B0C89"/>
    <w:rsid w:val="008B2638"/>
    <w:rsid w:val="008C1476"/>
    <w:rsid w:val="008C42BD"/>
    <w:rsid w:val="008C7E90"/>
    <w:rsid w:val="008D5CD1"/>
    <w:rsid w:val="008E2E2F"/>
    <w:rsid w:val="008E58EE"/>
    <w:rsid w:val="008F427C"/>
    <w:rsid w:val="008F45D0"/>
    <w:rsid w:val="008F509E"/>
    <w:rsid w:val="00900212"/>
    <w:rsid w:val="0091214F"/>
    <w:rsid w:val="0092123C"/>
    <w:rsid w:val="00921EF9"/>
    <w:rsid w:val="00923C66"/>
    <w:rsid w:val="00925A98"/>
    <w:rsid w:val="00931DC1"/>
    <w:rsid w:val="00936D3E"/>
    <w:rsid w:val="00951DDA"/>
    <w:rsid w:val="00971FDE"/>
    <w:rsid w:val="00973CEA"/>
    <w:rsid w:val="009839E4"/>
    <w:rsid w:val="00984F79"/>
    <w:rsid w:val="00985879"/>
    <w:rsid w:val="00990C6F"/>
    <w:rsid w:val="009A4A23"/>
    <w:rsid w:val="009A6973"/>
    <w:rsid w:val="009B3DB6"/>
    <w:rsid w:val="009C2ED1"/>
    <w:rsid w:val="009D4EE6"/>
    <w:rsid w:val="009D509D"/>
    <w:rsid w:val="009E3B7A"/>
    <w:rsid w:val="00A00B42"/>
    <w:rsid w:val="00A045DA"/>
    <w:rsid w:val="00A04F38"/>
    <w:rsid w:val="00A141C1"/>
    <w:rsid w:val="00A177B5"/>
    <w:rsid w:val="00A222F5"/>
    <w:rsid w:val="00A252B6"/>
    <w:rsid w:val="00A27984"/>
    <w:rsid w:val="00A32BB5"/>
    <w:rsid w:val="00A32D04"/>
    <w:rsid w:val="00A4130D"/>
    <w:rsid w:val="00A4241E"/>
    <w:rsid w:val="00A4526E"/>
    <w:rsid w:val="00A505E7"/>
    <w:rsid w:val="00A57CE0"/>
    <w:rsid w:val="00A64C94"/>
    <w:rsid w:val="00A66C30"/>
    <w:rsid w:val="00A73E37"/>
    <w:rsid w:val="00A7583E"/>
    <w:rsid w:val="00A769DE"/>
    <w:rsid w:val="00A84070"/>
    <w:rsid w:val="00A91D09"/>
    <w:rsid w:val="00A95221"/>
    <w:rsid w:val="00AA07C4"/>
    <w:rsid w:val="00AA41CD"/>
    <w:rsid w:val="00AA785E"/>
    <w:rsid w:val="00AB5CE9"/>
    <w:rsid w:val="00AC09EF"/>
    <w:rsid w:val="00AD5999"/>
    <w:rsid w:val="00AD659D"/>
    <w:rsid w:val="00AD7612"/>
    <w:rsid w:val="00AE2693"/>
    <w:rsid w:val="00AE3348"/>
    <w:rsid w:val="00AE3E3F"/>
    <w:rsid w:val="00AF73C8"/>
    <w:rsid w:val="00B00151"/>
    <w:rsid w:val="00B25A17"/>
    <w:rsid w:val="00B32BA1"/>
    <w:rsid w:val="00B4666C"/>
    <w:rsid w:val="00B5368E"/>
    <w:rsid w:val="00B66840"/>
    <w:rsid w:val="00B7224D"/>
    <w:rsid w:val="00B72902"/>
    <w:rsid w:val="00B7752A"/>
    <w:rsid w:val="00B8441B"/>
    <w:rsid w:val="00B86DCA"/>
    <w:rsid w:val="00B92BFB"/>
    <w:rsid w:val="00B9360B"/>
    <w:rsid w:val="00B96F26"/>
    <w:rsid w:val="00BA1E00"/>
    <w:rsid w:val="00BC1FC2"/>
    <w:rsid w:val="00BD4BF9"/>
    <w:rsid w:val="00BD6A89"/>
    <w:rsid w:val="00BE7220"/>
    <w:rsid w:val="00BF385A"/>
    <w:rsid w:val="00BF558C"/>
    <w:rsid w:val="00C03EC4"/>
    <w:rsid w:val="00C0676E"/>
    <w:rsid w:val="00C073C7"/>
    <w:rsid w:val="00C14C1E"/>
    <w:rsid w:val="00C21451"/>
    <w:rsid w:val="00C25CC7"/>
    <w:rsid w:val="00C33B30"/>
    <w:rsid w:val="00C34283"/>
    <w:rsid w:val="00C36361"/>
    <w:rsid w:val="00C3771F"/>
    <w:rsid w:val="00C4754C"/>
    <w:rsid w:val="00C7723B"/>
    <w:rsid w:val="00C82DBC"/>
    <w:rsid w:val="00C836A1"/>
    <w:rsid w:val="00C84488"/>
    <w:rsid w:val="00C91B56"/>
    <w:rsid w:val="00CA0C31"/>
    <w:rsid w:val="00CA288D"/>
    <w:rsid w:val="00CA76B3"/>
    <w:rsid w:val="00CB0500"/>
    <w:rsid w:val="00CD3CBF"/>
    <w:rsid w:val="00CD476E"/>
    <w:rsid w:val="00CD545D"/>
    <w:rsid w:val="00CE3C10"/>
    <w:rsid w:val="00CF4C6D"/>
    <w:rsid w:val="00D05452"/>
    <w:rsid w:val="00D10230"/>
    <w:rsid w:val="00D1308A"/>
    <w:rsid w:val="00D16088"/>
    <w:rsid w:val="00D20E51"/>
    <w:rsid w:val="00D22E9B"/>
    <w:rsid w:val="00D27EA4"/>
    <w:rsid w:val="00D27FBA"/>
    <w:rsid w:val="00D31FD0"/>
    <w:rsid w:val="00D33AF7"/>
    <w:rsid w:val="00D44E1F"/>
    <w:rsid w:val="00D5184F"/>
    <w:rsid w:val="00D62CBA"/>
    <w:rsid w:val="00D75D86"/>
    <w:rsid w:val="00D76E00"/>
    <w:rsid w:val="00D91281"/>
    <w:rsid w:val="00D91F78"/>
    <w:rsid w:val="00D95C68"/>
    <w:rsid w:val="00DA098B"/>
    <w:rsid w:val="00DB47A8"/>
    <w:rsid w:val="00DC678D"/>
    <w:rsid w:val="00DD32D0"/>
    <w:rsid w:val="00DD4242"/>
    <w:rsid w:val="00DE0F75"/>
    <w:rsid w:val="00DE431E"/>
    <w:rsid w:val="00DE5614"/>
    <w:rsid w:val="00DE67AC"/>
    <w:rsid w:val="00DE7780"/>
    <w:rsid w:val="00DF4310"/>
    <w:rsid w:val="00DF6FDD"/>
    <w:rsid w:val="00E00BDB"/>
    <w:rsid w:val="00E01A79"/>
    <w:rsid w:val="00E133E1"/>
    <w:rsid w:val="00E15973"/>
    <w:rsid w:val="00E16C3E"/>
    <w:rsid w:val="00E21311"/>
    <w:rsid w:val="00E21F8A"/>
    <w:rsid w:val="00E23F10"/>
    <w:rsid w:val="00E2442C"/>
    <w:rsid w:val="00E339D2"/>
    <w:rsid w:val="00E34FB9"/>
    <w:rsid w:val="00E57DDF"/>
    <w:rsid w:val="00E619D4"/>
    <w:rsid w:val="00E643E1"/>
    <w:rsid w:val="00E75DD7"/>
    <w:rsid w:val="00E770EC"/>
    <w:rsid w:val="00E80AE0"/>
    <w:rsid w:val="00E83EC6"/>
    <w:rsid w:val="00E8793D"/>
    <w:rsid w:val="00E90B0A"/>
    <w:rsid w:val="00E94BDF"/>
    <w:rsid w:val="00EA7C4C"/>
    <w:rsid w:val="00EB23F2"/>
    <w:rsid w:val="00EB3838"/>
    <w:rsid w:val="00EB3A47"/>
    <w:rsid w:val="00EB41B6"/>
    <w:rsid w:val="00EB56EE"/>
    <w:rsid w:val="00EC0511"/>
    <w:rsid w:val="00EC2BAB"/>
    <w:rsid w:val="00EC2C89"/>
    <w:rsid w:val="00EC4238"/>
    <w:rsid w:val="00ED57B3"/>
    <w:rsid w:val="00ED6591"/>
    <w:rsid w:val="00EE5763"/>
    <w:rsid w:val="00EF0C9C"/>
    <w:rsid w:val="00EF73A9"/>
    <w:rsid w:val="00F04F57"/>
    <w:rsid w:val="00F059B7"/>
    <w:rsid w:val="00F07689"/>
    <w:rsid w:val="00F077B5"/>
    <w:rsid w:val="00F1021D"/>
    <w:rsid w:val="00F152AB"/>
    <w:rsid w:val="00F16099"/>
    <w:rsid w:val="00F178DB"/>
    <w:rsid w:val="00F22E5B"/>
    <w:rsid w:val="00F321A2"/>
    <w:rsid w:val="00F42324"/>
    <w:rsid w:val="00F4264A"/>
    <w:rsid w:val="00F4287C"/>
    <w:rsid w:val="00F43CD7"/>
    <w:rsid w:val="00F55FB6"/>
    <w:rsid w:val="00F66396"/>
    <w:rsid w:val="00F73607"/>
    <w:rsid w:val="00F75663"/>
    <w:rsid w:val="00F759BC"/>
    <w:rsid w:val="00F902EC"/>
    <w:rsid w:val="00F9218A"/>
    <w:rsid w:val="00FA0B6D"/>
    <w:rsid w:val="00FB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489CD"/>
  <w15:docId w15:val="{8A7E39E0-25ED-4DCA-9EB7-27D339E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61"/>
  </w:style>
  <w:style w:type="paragraph" w:styleId="Heading1">
    <w:name w:val="heading 1"/>
    <w:basedOn w:val="Normal"/>
    <w:next w:val="Normal"/>
    <w:link w:val="Heading1Char"/>
    <w:uiPriority w:val="9"/>
    <w:qFormat/>
    <w:rsid w:val="00221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16BC"/>
  </w:style>
  <w:style w:type="paragraph" w:styleId="Footer">
    <w:name w:val="footer"/>
    <w:basedOn w:val="Normal"/>
    <w:link w:val="FooterChar"/>
    <w:uiPriority w:val="99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BC"/>
  </w:style>
  <w:style w:type="paragraph" w:styleId="BalloonText">
    <w:name w:val="Balloon Text"/>
    <w:basedOn w:val="Normal"/>
    <w:link w:val="BalloonTextChar"/>
    <w:uiPriority w:val="99"/>
    <w:semiHidden/>
    <w:unhideWhenUsed/>
    <w:rsid w:val="008E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E4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61"/>
    <w:pPr>
      <w:ind w:left="720"/>
      <w:contextualSpacing/>
    </w:pPr>
  </w:style>
  <w:style w:type="table" w:styleId="TableGrid">
    <w:name w:val="Table Grid"/>
    <w:basedOn w:val="TableNormal"/>
    <w:uiPriority w:val="39"/>
    <w:rsid w:val="008A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1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1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19FF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8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7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5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A0C31"/>
    <w:pPr>
      <w:spacing w:after="200" w:line="240" w:lineRule="auto"/>
      <w:jc w:val="both"/>
    </w:pPr>
    <w:rPr>
      <w:rFonts w:ascii="Arial Narrow" w:eastAsia="Calibri" w:hAnsi="Arial Narrow" w:cs="Times New Roman"/>
      <w:i/>
      <w:iCs/>
      <w:color w:val="44546A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42BD"/>
    <w:rPr>
      <w:color w:val="954F72"/>
      <w:u w:val="single"/>
    </w:rPr>
  </w:style>
  <w:style w:type="paragraph" w:customStyle="1" w:styleId="msonormal0">
    <w:name w:val="msonormal"/>
    <w:basedOn w:val="Normal"/>
    <w:rsid w:val="008C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C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8C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8C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8C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8C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C0-48B7-9C63-0F9826BBB1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C0-48B7-9C63-0F9826BBB1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C0-48B7-9C63-0F9826BBB1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C0-48B7-9C63-0F9826BBB1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FC0-48B7-9C63-0F9826BBB18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FC0-48B7-9C63-0F9826BBB18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FC0-48B7-9C63-0F9826BBB18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FC0-48B7-9C63-0F9826BBB185}"/>
              </c:ext>
            </c:extLst>
          </c:dPt>
          <c:cat>
            <c:strRef>
              <c:f>Pogradec!$B$7:$B$14</c:f>
              <c:strCache>
                <c:ptCount val="8"/>
                <c:pt idx="0">
                  <c:v>Pogradec</c:v>
                </c:pt>
                <c:pt idx="1">
                  <c:v>Buçimas</c:v>
                </c:pt>
                <c:pt idx="2">
                  <c:v>Cërravë</c:v>
                </c:pt>
                <c:pt idx="3">
                  <c:v>Dardhas</c:v>
                </c:pt>
                <c:pt idx="4">
                  <c:v>Hudenisht</c:v>
                </c:pt>
                <c:pt idx="5">
                  <c:v>Proptisht</c:v>
                </c:pt>
                <c:pt idx="6">
                  <c:v>Trebinjë</c:v>
                </c:pt>
                <c:pt idx="7">
                  <c:v>Velçan</c:v>
                </c:pt>
              </c:strCache>
            </c:strRef>
          </c:cat>
          <c:val>
            <c:numRef>
              <c:f>Pogradec!$D$7:$D$14</c:f>
              <c:numCache>
                <c:formatCode>0.0%</c:formatCode>
                <c:ptCount val="8"/>
                <c:pt idx="0">
                  <c:v>0.7361702127659574</c:v>
                </c:pt>
                <c:pt idx="1">
                  <c:v>0.14893617021276595</c:v>
                </c:pt>
                <c:pt idx="2">
                  <c:v>3.4042553191489362E-2</c:v>
                </c:pt>
                <c:pt idx="3">
                  <c:v>4.2553191489361703E-3</c:v>
                </c:pt>
                <c:pt idx="4">
                  <c:v>2.9787234042553193E-2</c:v>
                </c:pt>
                <c:pt idx="5">
                  <c:v>1.7021276595744681E-2</c:v>
                </c:pt>
                <c:pt idx="6">
                  <c:v>8.5106382978723406E-3</c:v>
                </c:pt>
                <c:pt idx="7">
                  <c:v>2.1276595744680851E-2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FC0-48B7-9C63-0F9826BBB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10597347843251E-2"/>
          <c:y val="0.90699359179147954"/>
          <c:w val="0.9706061378040266"/>
          <c:h val="5.72068855354894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42112476226766"/>
          <c:y val="8.330177962892843E-2"/>
          <c:w val="0.6044356418637854"/>
          <c:h val="0.916698220371071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F7-466D-A399-41CE366C57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F7-466D-A399-41CE366C57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F7-466D-A399-41CE366C57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F7-466D-A399-41CE366C57EF}"/>
              </c:ext>
            </c:extLst>
          </c:dPt>
          <c:cat>
            <c:strRef>
              <c:f>Pogradec!$G$7:$G$10</c:f>
              <c:strCache>
                <c:ptCount val="4"/>
                <c:pt idx="0">
                  <c:v>18-30 vjeç</c:v>
                </c:pt>
                <c:pt idx="1">
                  <c:v>31-45 vjeç</c:v>
                </c:pt>
                <c:pt idx="2">
                  <c:v>46-60 vjeç</c:v>
                </c:pt>
                <c:pt idx="3">
                  <c:v>mbi 60 vjeç</c:v>
                </c:pt>
              </c:strCache>
            </c:strRef>
          </c:cat>
          <c:val>
            <c:numRef>
              <c:f>Pogradec!$I$7:$I$10</c:f>
              <c:numCache>
                <c:formatCode>0%</c:formatCode>
                <c:ptCount val="4"/>
                <c:pt idx="0">
                  <c:v>0.2978723404255319</c:v>
                </c:pt>
                <c:pt idx="1">
                  <c:v>0.48510638297872338</c:v>
                </c:pt>
                <c:pt idx="2">
                  <c:v>0.2</c:v>
                </c:pt>
                <c:pt idx="3">
                  <c:v>1.7021276595744681E-2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F7-466D-A399-41CE366C5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213835008179484"/>
          <c:y val="5.3037608486017358E-2"/>
          <c:w val="0.58346585503640747"/>
          <c:h val="0.8351096059954896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Pogradec!$L$7:$L$13</c:f>
              <c:strCache>
                <c:ptCount val="7"/>
                <c:pt idx="0">
                  <c:v>I vete punësuar/punonjes (biznes)</c:v>
                </c:pt>
                <c:pt idx="1">
                  <c:v>Punonjës administrate</c:v>
                </c:pt>
                <c:pt idx="2">
                  <c:v>Punonjës OJF/Akademik</c:v>
                </c:pt>
                <c:pt idx="3">
                  <c:v>Student</c:v>
                </c:pt>
                <c:pt idx="4">
                  <c:v>I pa punë</c:v>
                </c:pt>
                <c:pt idx="5">
                  <c:v>Shtëpiak/e</c:v>
                </c:pt>
                <c:pt idx="6">
                  <c:v>Tjeter</c:v>
                </c:pt>
              </c:strCache>
            </c:strRef>
          </c:cat>
          <c:val>
            <c:numRef>
              <c:f>Pogradec!$N$7:$N$13</c:f>
              <c:numCache>
                <c:formatCode>0%</c:formatCode>
                <c:ptCount val="7"/>
                <c:pt idx="0">
                  <c:v>0.22553191489361701</c:v>
                </c:pt>
                <c:pt idx="1">
                  <c:v>0.5446808510638298</c:v>
                </c:pt>
                <c:pt idx="2">
                  <c:v>3.4042553191489362E-2</c:v>
                </c:pt>
                <c:pt idx="3">
                  <c:v>7.6595744680851063E-2</c:v>
                </c:pt>
                <c:pt idx="4">
                  <c:v>8.9361702127659579E-2</c:v>
                </c:pt>
                <c:pt idx="5">
                  <c:v>0</c:v>
                </c:pt>
                <c:pt idx="6">
                  <c:v>2.9787234042553193E-2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AE-4A57-A24C-36EBF1EC6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4177023"/>
        <c:axId val="114186175"/>
      </c:barChart>
      <c:catAx>
        <c:axId val="114177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186175"/>
        <c:crosses val="autoZero"/>
        <c:auto val="1"/>
        <c:lblAlgn val="ctr"/>
        <c:lblOffset val="100"/>
        <c:noMultiLvlLbl val="0"/>
      </c:catAx>
      <c:valAx>
        <c:axId val="114186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177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Pogradec!$M$35</c:f>
              <c:strCache>
                <c:ptCount val="1"/>
                <c:pt idx="0">
                  <c:v>Jam dakort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Pogradec!$L$36:$L$41</c:f>
              <c:strCache>
                <c:ptCount val="6"/>
                <c:pt idx="0">
                  <c:v>34% Per Menaxhimin dhe Administrimin </c:v>
                </c:pt>
                <c:pt idx="1">
                  <c:v>20% Per Arsimin baze perfshi arsimin parashkollor</c:v>
                </c:pt>
                <c:pt idx="2">
                  <c:v>20% Per Sherbimet publike vendore </c:v>
                </c:pt>
                <c:pt idx="3">
                  <c:v>6% Per projekte Zhvillimi per Investime rrugesh </c:v>
                </c:pt>
                <c:pt idx="4">
                  <c:v>5% Per Arsimin e Mesem te Pergjithshem </c:v>
                </c:pt>
                <c:pt idx="5">
                  <c:v>4% Per Rrjetin Rrugor Rural</c:v>
                </c:pt>
              </c:strCache>
            </c:strRef>
          </c:cat>
          <c:val>
            <c:numRef>
              <c:f>Pogradec!$M$36:$M$41</c:f>
              <c:numCache>
                <c:formatCode>_(* #,##0.0_);_(* \(#,##0.0\);_(* "-"??_);_(@_)</c:formatCode>
                <c:ptCount val="6"/>
                <c:pt idx="0">
                  <c:v>30.6</c:v>
                </c:pt>
                <c:pt idx="1">
                  <c:v>36.6</c:v>
                </c:pt>
                <c:pt idx="2">
                  <c:v>41.3</c:v>
                </c:pt>
                <c:pt idx="3">
                  <c:v>25.5</c:v>
                </c:pt>
                <c:pt idx="4">
                  <c:v>40</c:v>
                </c:pt>
                <c:pt idx="5">
                  <c:v>17.899999999999999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E2-4524-A592-311EDD952CF7}"/>
            </c:ext>
          </c:extLst>
        </c:ser>
        <c:ser>
          <c:idx val="1"/>
          <c:order val="1"/>
          <c:tx>
            <c:strRef>
              <c:f>Pogradec!$N$35</c:f>
              <c:strCache>
                <c:ptCount val="1"/>
                <c:pt idx="0">
                  <c:v>Duhet të shpenzohet me shumë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Pogradec!$L$36:$L$41</c:f>
              <c:strCache>
                <c:ptCount val="6"/>
                <c:pt idx="0">
                  <c:v>34% Per Menaxhimin dhe Administrimin </c:v>
                </c:pt>
                <c:pt idx="1">
                  <c:v>20% Per Arsimin baze perfshi arsimin parashkollor</c:v>
                </c:pt>
                <c:pt idx="2">
                  <c:v>20% Per Sherbimet publike vendore </c:v>
                </c:pt>
                <c:pt idx="3">
                  <c:v>6% Per projekte Zhvillimi per Investime rrugesh </c:v>
                </c:pt>
                <c:pt idx="4">
                  <c:v>5% Per Arsimin e Mesem te Pergjithshem </c:v>
                </c:pt>
                <c:pt idx="5">
                  <c:v>4% Per Rrjetin Rrugor Rural</c:v>
                </c:pt>
              </c:strCache>
            </c:strRef>
          </c:cat>
          <c:val>
            <c:numRef>
              <c:f>Pogradec!$N$36:$N$41</c:f>
              <c:numCache>
                <c:formatCode>_(* #,##0.0_);_(* \(#,##0.0\);_(* "-"??_);_(@_)</c:formatCode>
                <c:ptCount val="6"/>
                <c:pt idx="0">
                  <c:v>19.100000000000001</c:v>
                </c:pt>
                <c:pt idx="1">
                  <c:v>55.7</c:v>
                </c:pt>
                <c:pt idx="2">
                  <c:v>45.5</c:v>
                </c:pt>
                <c:pt idx="3">
                  <c:v>66.400000000000006</c:v>
                </c:pt>
                <c:pt idx="4">
                  <c:v>51.1</c:v>
                </c:pt>
                <c:pt idx="5">
                  <c:v>69.8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E2-4524-A592-311EDD952CF7}"/>
            </c:ext>
          </c:extLst>
        </c:ser>
        <c:ser>
          <c:idx val="2"/>
          <c:order val="2"/>
          <c:tx>
            <c:strRef>
              <c:f>Pogradec!$O$35</c:f>
              <c:strCache>
                <c:ptCount val="1"/>
                <c:pt idx="0">
                  <c:v>Duhet të shpenzohet me pak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Pogradec!$L$36:$L$41</c:f>
              <c:strCache>
                <c:ptCount val="6"/>
                <c:pt idx="0">
                  <c:v>34% Per Menaxhimin dhe Administrimin </c:v>
                </c:pt>
                <c:pt idx="1">
                  <c:v>20% Per Arsimin baze perfshi arsimin parashkollor</c:v>
                </c:pt>
                <c:pt idx="2">
                  <c:v>20% Per Sherbimet publike vendore </c:v>
                </c:pt>
                <c:pt idx="3">
                  <c:v>6% Per projekte Zhvillimi per Investime rrugesh </c:v>
                </c:pt>
                <c:pt idx="4">
                  <c:v>5% Per Arsimin e Mesem te Pergjithshem </c:v>
                </c:pt>
                <c:pt idx="5">
                  <c:v>4% Per Rrjetin Rrugor Rural</c:v>
                </c:pt>
              </c:strCache>
            </c:strRef>
          </c:cat>
          <c:val>
            <c:numRef>
              <c:f>Pogradec!$O$36:$O$41</c:f>
              <c:numCache>
                <c:formatCode>_(* #,##0.0_);_(* \(#,##0.0\);_(* "-"??_);_(@_)</c:formatCode>
                <c:ptCount val="6"/>
                <c:pt idx="0">
                  <c:v>34</c:v>
                </c:pt>
                <c:pt idx="1">
                  <c:v>4.3</c:v>
                </c:pt>
                <c:pt idx="2">
                  <c:v>6.8</c:v>
                </c:pt>
                <c:pt idx="3">
                  <c:v>4.7</c:v>
                </c:pt>
                <c:pt idx="4">
                  <c:v>3.8</c:v>
                </c:pt>
                <c:pt idx="5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E2-4524-A592-311EDD952CF7}"/>
            </c:ext>
          </c:extLst>
        </c:ser>
        <c:ser>
          <c:idx val="3"/>
          <c:order val="3"/>
          <c:tx>
            <c:strRef>
              <c:f>Pogradec!$P$35</c:f>
              <c:strCache>
                <c:ptCount val="1"/>
                <c:pt idx="0">
                  <c:v>Nuk e di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Pogradec!$L$36:$L$41</c:f>
              <c:strCache>
                <c:ptCount val="6"/>
                <c:pt idx="0">
                  <c:v>34% Per Menaxhimin dhe Administrimin </c:v>
                </c:pt>
                <c:pt idx="1">
                  <c:v>20% Per Arsimin baze perfshi arsimin parashkollor</c:v>
                </c:pt>
                <c:pt idx="2">
                  <c:v>20% Per Sherbimet publike vendore </c:v>
                </c:pt>
                <c:pt idx="3">
                  <c:v>6% Per projekte Zhvillimi per Investime rrugesh </c:v>
                </c:pt>
                <c:pt idx="4">
                  <c:v>5% Per Arsimin e Mesem te Pergjithshem </c:v>
                </c:pt>
                <c:pt idx="5">
                  <c:v>4% Per Rrjetin Rrugor Rural</c:v>
                </c:pt>
              </c:strCache>
            </c:strRef>
          </c:cat>
          <c:val>
            <c:numRef>
              <c:f>Pogradec!$P$36:$P$41</c:f>
              <c:numCache>
                <c:formatCode>_(* #,##0.0_);_(* \(#,##0.0\);_(* "-"??_);_(@_)</c:formatCode>
                <c:ptCount val="6"/>
                <c:pt idx="0">
                  <c:v>16.2</c:v>
                </c:pt>
                <c:pt idx="1">
                  <c:v>3.4</c:v>
                </c:pt>
                <c:pt idx="2">
                  <c:v>6.4</c:v>
                </c:pt>
                <c:pt idx="3">
                  <c:v>3.4</c:v>
                </c:pt>
                <c:pt idx="4">
                  <c:v>5.0999999999999996</c:v>
                </c:pt>
                <c:pt idx="5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E2-4524-A592-311EDD952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202815"/>
        <c:axId val="114201151"/>
      </c:barChart>
      <c:catAx>
        <c:axId val="1142028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201151"/>
        <c:crosses val="autoZero"/>
        <c:auto val="1"/>
        <c:lblAlgn val="ctr"/>
        <c:lblOffset val="100"/>
        <c:noMultiLvlLbl val="0"/>
      </c:catAx>
      <c:valAx>
        <c:axId val="114201151"/>
        <c:scaling>
          <c:orientation val="minMax"/>
          <c:max val="10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_);_(* \(#,##0.0\);_(* &quot;-&quot;??_);_(@_)" sourceLinked="1"/>
        <c:majorTickMark val="none"/>
        <c:minorTickMark val="none"/>
        <c:tickLblPos val="nextTo"/>
        <c:crossAx val="114202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Gadishmëria për të paguar më shumë taksa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832592532951744"/>
          <c:y val="0.20365739458447088"/>
          <c:w val="0.45978388339755405"/>
          <c:h val="0.79634260541552904"/>
        </c:manualLayout>
      </c:layout>
      <c:pieChart>
        <c:varyColors val="1"/>
        <c:ser>
          <c:idx val="0"/>
          <c:order val="0"/>
          <c:tx>
            <c:strRef>
              <c:f>Pogradec!$S$31</c:f>
              <c:strCache>
                <c:ptCount val="1"/>
                <c:pt idx="0">
                  <c:v>Gadishmeria për të paguar më shumë taksa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BA-4EA6-B787-595DEE311C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BA-4EA6-B787-595DEE311C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Pogradec!$T$30:$U$30</c:f>
              <c:strCache>
                <c:ptCount val="2"/>
                <c:pt idx="0">
                  <c:v>Po </c:v>
                </c:pt>
                <c:pt idx="1">
                  <c:v>Jo</c:v>
                </c:pt>
              </c:strCache>
            </c:strRef>
          </c:cat>
          <c:val>
            <c:numRef>
              <c:f>Pogradec!$T$31:$U$31</c:f>
              <c:numCache>
                <c:formatCode>0.00%</c:formatCode>
                <c:ptCount val="2"/>
                <c:pt idx="0">
                  <c:v>0.45016666666666666</c:v>
                </c:pt>
                <c:pt idx="1">
                  <c:v>0.54983333333333329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BA-4EA6-B787-595DEE311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8636-B5D3-4F47-AFE8-DA6BBF0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Koli-Intergrafika</dc:creator>
  <cp:keywords/>
  <dc:description/>
  <cp:lastModifiedBy>Shapo, Ornela GIZ AL</cp:lastModifiedBy>
  <cp:revision>19</cp:revision>
  <cp:lastPrinted>2021-06-02T08:15:00Z</cp:lastPrinted>
  <dcterms:created xsi:type="dcterms:W3CDTF">2021-08-30T12:04:00Z</dcterms:created>
  <dcterms:modified xsi:type="dcterms:W3CDTF">2021-09-28T08:33:00Z</dcterms:modified>
</cp:coreProperties>
</file>